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D4B" w:rsidRDefault="00794646">
      <w:pPr>
        <w:jc w:val="center"/>
        <w:rPr>
          <w:b/>
          <w:sz w:val="24"/>
          <w:szCs w:val="24"/>
        </w:rPr>
      </w:pPr>
      <w:bookmarkStart w:id="0" w:name="_GoBack"/>
      <w:bookmarkEnd w:id="0"/>
      <w:r>
        <w:t xml:space="preserve"> </w:t>
      </w:r>
      <w:r>
        <w:rPr>
          <w:b/>
          <w:sz w:val="24"/>
          <w:szCs w:val="24"/>
        </w:rPr>
        <w:t>OPIS PRZEDMIOTU ZAMÓWIENIA</w:t>
      </w:r>
    </w:p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 xml:space="preserve">Przedmiot i cele zamówienia  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t>Przedmiotem zamówienia jest usługa polegająca na realizacji dwóch badań jakościowych: „Analiza kompetencji i kwalifikacji w sektorze IT” oraz “Analiza kompetencji i kwalifikacji w sektorze telekomunikacji” (dalej: „badania”). Badania mają wspomóc prace dąż</w:t>
      </w:r>
      <w:r>
        <w:t>ące do zaktualizowania sektorowych ram kwalifikacji w sektorze telekomunikacji i sektorze IT.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rPr>
          <w:color w:val="000000"/>
        </w:rPr>
        <w:t>Badani</w:t>
      </w:r>
      <w:r>
        <w:t>a</w:t>
      </w:r>
      <w:r>
        <w:rPr>
          <w:color w:val="000000"/>
        </w:rPr>
        <w:t xml:space="preserve"> zostan</w:t>
      </w:r>
      <w:r>
        <w:t>ą</w:t>
      </w:r>
      <w:r>
        <w:rPr>
          <w:color w:val="000000"/>
        </w:rPr>
        <w:t xml:space="preserve"> przeprowadzone na zlecenie Instytutu Badań Edukacyjnych (IBE) w ramach realizacji projektu systemowego </w:t>
      </w:r>
      <w:r>
        <w:t>“</w:t>
      </w:r>
      <w:r>
        <w:rPr>
          <w:color w:val="000000"/>
        </w:rPr>
        <w:t>Wspieranie dalszego rozwoju Zintegrowaneg</w:t>
      </w:r>
      <w:r>
        <w:rPr>
          <w:color w:val="000000"/>
        </w:rPr>
        <w:t>o Systemu Kwalifikacji w Polsce</w:t>
      </w:r>
      <w:r>
        <w:t>”.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  <w:rPr>
          <w:b/>
          <w:sz w:val="21"/>
          <w:szCs w:val="21"/>
          <w:highlight w:val="yellow"/>
        </w:rPr>
      </w:pPr>
      <w:r>
        <w:t xml:space="preserve">Poszczególne definicje obu sektorów przedstawiono poniżej. </w:t>
      </w:r>
    </w:p>
    <w:p w:rsidR="00635D4B" w:rsidRDefault="00794646">
      <w:pPr>
        <w:spacing w:after="0"/>
        <w:jc w:val="both"/>
      </w:pPr>
      <w:r>
        <w:rPr>
          <w:u w:val="single"/>
        </w:rPr>
        <w:t>Sektor Telekomunikacji</w:t>
      </w:r>
      <w:r>
        <w:t xml:space="preserve"> – obejmuje nadawanie, odbiór lub transmisję informacji, niezależnie od ich rodzaju, za pomocą przewodów, fal radiowych bądź optycznych lub</w:t>
      </w:r>
      <w:r>
        <w:t xml:space="preserve"> innych środków wykorzystujących energię elektromagnetyczną.</w:t>
      </w:r>
    </w:p>
    <w:p w:rsidR="00635D4B" w:rsidRDefault="00635D4B">
      <w:pPr>
        <w:spacing w:after="0"/>
        <w:jc w:val="both"/>
      </w:pPr>
    </w:p>
    <w:p w:rsidR="00635D4B" w:rsidRDefault="00794646">
      <w:pPr>
        <w:spacing w:after="240"/>
        <w:ind w:firstLine="6"/>
        <w:jc w:val="both"/>
      </w:pPr>
      <w:bookmarkStart w:id="1" w:name="_heading=h.gjdgxs" w:colFirst="0" w:colLast="0"/>
      <w:bookmarkEnd w:id="1"/>
      <w:r>
        <w:rPr>
          <w:u w:val="single"/>
        </w:rPr>
        <w:t>Sektor IT</w:t>
      </w:r>
      <w:r>
        <w:t xml:space="preserve"> - jest to obszar działalności, w ramach którego informacja jest: pozyskiwana, przesyłana, przetwarzana, analizowana, przechowywana i prezentowana. Ten obszar przejawia się poprzez dzia</w:t>
      </w:r>
      <w:r>
        <w:t>łania o różnym stopniu złożoności, związane z analizą wymagań, projektowaniem, napisaniem, przetestowaniem, zabezpieczeniem i wdrożeniem oprogramowania lub administrowaniem – konfiguracją i utrzymaniem w ruchu systemu informatycznego oraz niezbędnymi czynn</w:t>
      </w:r>
      <w:r>
        <w:t xml:space="preserve">ościami związanymi z jego aktualizacją. </w:t>
      </w:r>
    </w:p>
    <w:p w:rsidR="00635D4B" w:rsidRDefault="00794646">
      <w:pPr>
        <w:spacing w:after="240"/>
        <w:ind w:firstLine="6"/>
        <w:jc w:val="both"/>
      </w:pPr>
      <w:r>
        <w:t>Zarówno sektor telekomunikacji, jak i sektor IT, wiążą się przede wszystkim z przesyłem informacji, pewien zakres kompetencji jest więc dla nich wspólny. Sektory te bywają łączone np. na kierunkach studiów czy w rap</w:t>
      </w:r>
      <w:r>
        <w:t>ortach dotyczących rynku pracy. Ze względu na ich bliskość pod względem wymaganych kompetencji, zdecydowano się na równoległą realizację badań w ramach jednego Zamówienia przy jednoczesnym zachowaniu ich odrębności.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b/>
        </w:rPr>
      </w:pPr>
      <w:r>
        <w:t xml:space="preserve">Głównym celem badań jest analiza kompetencji i kwalifikacji w sektorze telekomunikacji i sektorze IT. 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  <w:rPr>
          <w:color w:val="000000"/>
        </w:rPr>
      </w:pPr>
      <w:r>
        <w:rPr>
          <w:color w:val="000000"/>
        </w:rPr>
        <w:t>Cele szczegółowe badania dla sektora</w:t>
      </w:r>
      <w:r>
        <w:t xml:space="preserve"> telekomunikacji i sektora IT</w:t>
      </w:r>
      <w:r>
        <w:rPr>
          <w:color w:val="000000"/>
        </w:rPr>
        <w:t xml:space="preserve"> to:</w:t>
      </w:r>
    </w:p>
    <w:p w:rsidR="00635D4B" w:rsidRDefault="00794646">
      <w:pPr>
        <w:numPr>
          <w:ilvl w:val="1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567" w:hanging="284"/>
        <w:jc w:val="both"/>
        <w:rPr>
          <w:color w:val="000000"/>
        </w:rPr>
      </w:pPr>
      <w:r>
        <w:rPr>
          <w:color w:val="000000"/>
        </w:rPr>
        <w:t xml:space="preserve">Identyfikacja zawodów, stanowisk i kwalifikacji, </w:t>
      </w:r>
    </w:p>
    <w:p w:rsidR="00635D4B" w:rsidRDefault="00794646">
      <w:pPr>
        <w:numPr>
          <w:ilvl w:val="1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567" w:hanging="284"/>
        <w:jc w:val="both"/>
        <w:rPr>
          <w:color w:val="000000"/>
        </w:rPr>
      </w:pPr>
      <w:r>
        <w:rPr>
          <w:color w:val="000000"/>
        </w:rPr>
        <w:t>Identyfikacja realizowanych proce</w:t>
      </w:r>
      <w:r>
        <w:rPr>
          <w:color w:val="000000"/>
        </w:rPr>
        <w:t>sów, zadań i czynności oraz wykorzystywanych kompetencji</w:t>
      </w:r>
      <w:r>
        <w:t xml:space="preserve"> </w:t>
      </w:r>
      <w:r>
        <w:rPr>
          <w:color w:val="000000"/>
        </w:rPr>
        <w:t>(</w:t>
      </w:r>
      <w:r>
        <w:t xml:space="preserve">wiedzy, umiejętności, kompetencji społecznych). 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  <w:rPr>
          <w:color w:val="000000"/>
        </w:rPr>
      </w:pPr>
    </w:p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>Kontekst i uzasadnienie realizacji bada</w:t>
      </w:r>
      <w:r>
        <w:rPr>
          <w:b/>
          <w:sz w:val="24"/>
          <w:szCs w:val="24"/>
          <w:u w:val="single"/>
        </w:rPr>
        <w:t>ń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t>Celem badań jest opracowanie zestawienia kompetencji i kwalifikacji w sektorach telekomunikacji oraz IT. Zebrane w toku badań informacje służą zidentyfikowaniu, nazwaniu i opisaniu wiedzy, umiejętności, kompetencji społecznych oraz uprawnień potrzebnych do</w:t>
      </w:r>
      <w:r>
        <w:t xml:space="preserve"> pracy w danym sektorze na różnych stanowiskach i przy pełnieniu różnych ról zawodowych. Na podstawie transkrypcji wywiadów </w:t>
      </w:r>
      <w:r>
        <w:lastRenderedPageBreak/>
        <w:t>przeprowadzonych przez Wykonawcę, grupa analityków i analityczek IBE przygotowuje  listy kompetencji potrzebnych w sektorach telekom</w:t>
      </w:r>
      <w:r>
        <w:t>unikacji oraz IT, które muszą być:</w:t>
      </w:r>
    </w:p>
    <w:p w:rsidR="00635D4B" w:rsidRDefault="0079464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t>wyczerpujące (uwzględniające możliwie szerokie spektrum zadań, jakie pracownicy sektora realizują na co dzień, a także różne stanowiska pracy, specjalizacje i role zawodowe pełnione przez pracowników sektora),</w:t>
      </w:r>
    </w:p>
    <w:p w:rsidR="00635D4B" w:rsidRDefault="0079464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t>szczegółowe</w:t>
      </w:r>
      <w:r>
        <w:t xml:space="preserve"> (zawierają konkretną wiedzę, umiejętności, kompetencje społeczne potrzebne do wykonania zadań o różnym poziomie trudności),</w:t>
      </w:r>
    </w:p>
    <w:p w:rsidR="00635D4B" w:rsidRDefault="00794646">
      <w:pPr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t>klarowne (napisane zrozumiale, jednoznacznie, w języku branżowym).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t>Sposób doboru próby oraz scenariusze wywiadów realizowane w bada</w:t>
      </w:r>
      <w:r>
        <w:t>niach sektora telekomunikacji i sektora IT są podporządkowane jednemu celowi - zebraniu jak najwięcej informacji o tym, jakie procesy i zadania zawodowe występują w obu tych sektorach i jakich kompetencji wymaga to od pracowników w nich zatrudnionych. Na p</w:t>
      </w:r>
      <w:r>
        <w:t>odstawie transkrypcji wywiadów wyodrębniane i nazywane są wykorzystywane przez osoby badane umiejętności, kompetencje społeczne i wiedza. W zależności od specyfiki sektora będą one różnie uporządkowane i kategoryzowane, najczęściej w oparciu o powtarzające</w:t>
      </w:r>
      <w:r>
        <w:t xml:space="preserve"> się procesy zawodowe występujące w danym sektorze. 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t>Analiza kompetencji jest ważnym elementem prac nad tzw. Sektorowymi Ramami Kwalifikacji. Jej wyniki są przekazywane zespołom eksperckim i wykorzystywane przez nie podczas spotkań roboczych. Dlatego też i</w:t>
      </w:r>
      <w:r>
        <w:t>stotne jest, by realizowane badania pozwoliły odzwierciedlić specyfikę sektorów telekomunikacji oraz IT, a informacje były zbierane starannie, tak aby nie umykały niuanse związane z oczekiwanymi kompetencjami - ważne, by rozmówcy możliwie szczegółowo opowi</w:t>
      </w:r>
      <w:r>
        <w:t xml:space="preserve">edzieli o wszystkich swoich zadaniach i potrzebnych kompetencjach. 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t>Sektorowe Ramy Kwalifikacji (SRK) porządkują funkcjonujące w danym sektorze (tj. branży) kompetencje. Przykładowo, Sektorowa Rama Kwalifikacji dla Motoryzacji (SRK Moto) opisuje wiedzę, um</w:t>
      </w:r>
      <w:r>
        <w:t>iejętności oraz kompetencje społeczne, które są oczekiwane od osób pracujących  w sektorze motoryzacji. Wiedza, umiejętności i kompetencje społeczne są uszeregowane w danej SRK hierarchicznie,  według poziomów odpowiadających poziomów Polskiej Ramy Kwalifi</w:t>
      </w:r>
      <w:r>
        <w:t xml:space="preserve">kacji (PRK). PRK zawiera 8 poziomów opisanych zgodnie z zasadą “im wyższy poziom danej kompetencji, tym jest ona bardziej wymagająca”. Oznacza to, że osoba charakteryzująca się np. wiedzą o materiałach na poziomie 3, ma większą wiedzę o tychże materiałach </w:t>
      </w:r>
      <w:r>
        <w:t>niż osoba mająca tę wiedzę na poziomie 2</w:t>
      </w:r>
      <w:r>
        <w:rPr>
          <w:vertAlign w:val="superscript"/>
        </w:rPr>
        <w:footnoteReference w:id="1"/>
      </w:r>
      <w:r>
        <w:t>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both"/>
      </w:pPr>
      <w:r>
        <w:t xml:space="preserve">Informacja, które są zawarte w SRK, mogą być istotne nie tylko dla osób poszukujących pracy w danym sektorze, ale także osób już w nim zatrudnionych czy pracodawców poszukujących pracowników lub awansujących ich. </w:t>
      </w:r>
      <w:r>
        <w:t>Uporządkowanie kwalifikacji oraz umożliwienie ich porównywania to część Zintegrowanego Systemu Kwalifikacji (ZSK), który ma ułatwiać pracownikom dostęp do kwalifikacji, znajdowanie zatrudnienia (zarówno w Polsce, jak i w Europie), a pracodawcom prowadzenie</w:t>
      </w:r>
      <w:r>
        <w:t xml:space="preserve"> polityki kadrowej</w:t>
      </w:r>
      <w:r>
        <w:rPr>
          <w:vertAlign w:val="superscript"/>
        </w:rPr>
        <w:footnoteReference w:id="2"/>
      </w:r>
      <w:r>
        <w:t>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Wyniki badań sektorów IT oraz telekomunikacji będą wsparciem dla ekspertów zaangażowanych w proces aktualizacji Sektorowych Ram Kwalifikacji w obu tych sektorach. Konieczność takiej aktualizacji zgłosili przedstawiciele organizacji branżowych, argumentując</w:t>
      </w:r>
      <w:r>
        <w:rPr>
          <w:color w:val="000000"/>
        </w:rPr>
        <w:t xml:space="preserve"> ją dynamicznym rozwojem technologicznym swoich sektorów oraz pojawiającymi się nowymi obszarami i zadaniami zawodowymi, które nie zostały uwzględnione podczas prac nad pierwszymi SRK w latach 2014-2015. Stąd konieczność aktualizacji SRK, i, co za tym idzi</w:t>
      </w:r>
      <w:r>
        <w:rPr>
          <w:color w:val="000000"/>
        </w:rPr>
        <w:t xml:space="preserve">e, konieczność zaktualizowania danych, dotyczących kompetencji i kwalifikacji funkcjonujących w tych sektorach, czyli przeprowadzenie nowych badań </w:t>
      </w:r>
      <w:r>
        <w:rPr>
          <w:color w:val="000000"/>
        </w:rPr>
        <w:lastRenderedPageBreak/>
        <w:t>kompetencji, które będą bazowały na wypracowanej w toku projektów ZSK metodologii oraz ich założenia będą opa</w:t>
      </w:r>
      <w:r>
        <w:rPr>
          <w:color w:val="000000"/>
        </w:rPr>
        <w:t>rte na aktualnej sytuacji obu sektorów oraz rekomendacjach środowisk branżowych.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Poprzednie badania, tzw. Bilans kwalifikacji i kompetencji w wybranych sektorach”, na wynikach których bazowały pierwsze SRK dla IT i dla telekomunikacji, były realizowane w l</w:t>
      </w:r>
      <w:r>
        <w:rPr>
          <w:color w:val="000000"/>
        </w:rPr>
        <w:t>atach 2013-2014. Wykorzystywana w nich metodologia różniła się od tej wykorzystywanej w obecnych badaniach sektorowych. Definiowano w nich sektory w oparciu o kody PKD przedsiębiorstw, jednocześnie w przypadku IT pominięto w ogóle działalność określoną w P</w:t>
      </w:r>
      <w:r>
        <w:rPr>
          <w:color w:val="000000"/>
        </w:rPr>
        <w:t xml:space="preserve">KD 63.1. Skupiono się też na kompetencjach kluczowych (na wycinku), zamiast dążyć do zebrania jak najszerszego obrazu kompetencji funkcjonujących w danym sektorze. Co najważniejsze analiza materiału uzyskanego w toku badania terenowego była przeprowadzana </w:t>
      </w:r>
      <w:r>
        <w:rPr>
          <w:color w:val="000000"/>
        </w:rPr>
        <w:t>przez podmiot zewnętrzy, podczas gdy obecnie analiza jest całkowicie po stronie pracowników IBE, co pozwala na lepszą kontrolę nad procesem badawczym.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</w:p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rPr>
          <w:b/>
          <w:u w:val="single"/>
        </w:rPr>
        <w:t xml:space="preserve">Zagadnienia badawcze 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t>Poprzez analizę kompetencji i kwalifikacji w sektorach telekomunikacji oraz IT moż</w:t>
      </w:r>
      <w:r>
        <w:t>liwe jest rozpoznanie wymaganych do pracy w nich umiejętności, uprawnień, kompetencji społecznych oraz wiedzy. Poza pytaniami wprost o te aspekty, istotne jest również poznanie procesów, w których osoby z sektora uczestniczą wykonując swoją pracę, oraz ich</w:t>
      </w:r>
      <w:r>
        <w:t xml:space="preserve"> wzajemnych powiązań między sobą.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t>Eksploracyjny charakter badań został ujęty poprzez dwa główne cele badawcze:</w:t>
      </w:r>
    </w:p>
    <w:p w:rsidR="00635D4B" w:rsidRDefault="00794646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</w:pPr>
      <w:r>
        <w:t>Identyfikacja zawodów, stanowisk i kwalifikacji w sektorach;</w:t>
      </w:r>
    </w:p>
    <w:p w:rsidR="00635D4B" w:rsidRDefault="00794646">
      <w:pPr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t>Identyfikacja realizowanych procesów, zadań i czynności oraz wykorzystywanych kompetencji/umiejętności.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t>Poniższa Tabela 1 przedstawia wspomniane cele badawcze zdefiniowane dla sektora telekomunikacji i sektora IT, rozszerzone o przypisane do nich pytania b</w:t>
      </w:r>
      <w:r>
        <w:t xml:space="preserve">adawcze. </w:t>
      </w:r>
    </w:p>
    <w:p w:rsidR="00635D4B" w:rsidRDefault="00794646">
      <w:pPr>
        <w:keepNext/>
        <w:spacing w:after="0"/>
        <w:rPr>
          <w:b/>
          <w:color w:val="4F81BD"/>
        </w:rPr>
      </w:pPr>
      <w:r>
        <w:rPr>
          <w:b/>
          <w:color w:val="4F81BD"/>
        </w:rPr>
        <w:t>Tabela 1. Cele i pytania badawcze przyjęte w badaniach</w:t>
      </w:r>
    </w:p>
    <w:tbl>
      <w:tblPr>
        <w:tblStyle w:val="afffc"/>
        <w:tblW w:w="11058" w:type="dxa"/>
        <w:tblInd w:w="-99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411"/>
        <w:gridCol w:w="8647"/>
      </w:tblGrid>
      <w:tr w:rsidR="00635D4B">
        <w:trPr>
          <w:trHeight w:val="550"/>
        </w:trPr>
        <w:tc>
          <w:tcPr>
            <w:tcW w:w="2411" w:type="dxa"/>
            <w:shd w:val="clear" w:color="auto" w:fill="D9D9D9"/>
            <w:vAlign w:val="center"/>
          </w:tcPr>
          <w:p w:rsidR="00635D4B" w:rsidRDefault="00794646">
            <w:p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Cel badawczy</w:t>
            </w:r>
          </w:p>
        </w:tc>
        <w:tc>
          <w:tcPr>
            <w:tcW w:w="8647" w:type="dxa"/>
            <w:shd w:val="clear" w:color="auto" w:fill="D9D9D9"/>
            <w:vAlign w:val="center"/>
          </w:tcPr>
          <w:p w:rsidR="00635D4B" w:rsidRDefault="00794646">
            <w:p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Pytania badawcze</w:t>
            </w:r>
          </w:p>
        </w:tc>
      </w:tr>
      <w:tr w:rsidR="00635D4B">
        <w:trPr>
          <w:trHeight w:val="500"/>
        </w:trPr>
        <w:tc>
          <w:tcPr>
            <w:tcW w:w="2411" w:type="dxa"/>
            <w:vMerge w:val="restart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Identyfikacja zawodów, stanowisk i kwalifikacji w sektorze 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Jakie zawody występują w sektorze? Które z nich są istotne dla sektora? Które są najczęściej poszukiwane i dlaczego?</w:t>
            </w:r>
          </w:p>
        </w:tc>
      </w:tr>
      <w:tr w:rsidR="00635D4B">
        <w:trPr>
          <w:trHeight w:val="4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Jakie jest znaczenie (rola, interpretacja) stanowisk w sektorze? Jaka jest struktura stanowisk (jeśli występuje)? Jakie stanowiska są cha</w:t>
            </w:r>
            <w:r>
              <w:rPr>
                <w:sz w:val="20"/>
                <w:szCs w:val="20"/>
              </w:rPr>
              <w:t>rakterystyczne dla sektora? W jaki sposób stanowiska są powiązane z kompetencjami pracownika?</w:t>
            </w:r>
          </w:p>
        </w:tc>
      </w:tr>
      <w:tr w:rsidR="00635D4B">
        <w:trPr>
          <w:trHeight w:val="5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Jakie kwalifikacje występują w sektorze? Jak wyglądają opisy kwalifikacji  funkcjonujących na rynku (podstawy programowe w kształceniu zawodowym - szkoły branżowe i technika, programy kształcenia na wybranych kierunkach studiów, programy wybranych kursów i</w:t>
            </w:r>
            <w:r>
              <w:rPr>
                <w:sz w:val="20"/>
                <w:szCs w:val="20"/>
              </w:rPr>
              <w:t xml:space="preserve"> szkoleń, których ukończenie kończy się uzyskaniem dyplomu/świadectwa/certyfikatu)?</w:t>
            </w:r>
          </w:p>
        </w:tc>
      </w:tr>
      <w:tr w:rsidR="00635D4B">
        <w:trPr>
          <w:trHeight w:val="4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Jakie jest znaczenie kwalifikacji w sektorze? Które są najczęściej poszukiwane i dlaczego?</w:t>
            </w:r>
          </w:p>
        </w:tc>
      </w:tr>
      <w:tr w:rsidR="00635D4B">
        <w:trPr>
          <w:trHeight w:val="4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 wpływa na wymagania kwalifikacyjne w sektorze (akty prawne, ustawy, i rozporządzenia dotyczące uprawnień)? Jakie kwalifikacje uregulowane/uprawnienia funkcjonują w sektorze?</w:t>
            </w:r>
          </w:p>
        </w:tc>
      </w:tr>
      <w:tr w:rsidR="00635D4B">
        <w:trPr>
          <w:trHeight w:val="4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Jak wygląda rynek usług edukacyjnych i szkoleniowych w sektorze? Jak wygląda </w:t>
            </w:r>
            <w:r>
              <w:rPr>
                <w:sz w:val="20"/>
                <w:szCs w:val="20"/>
              </w:rPr>
              <w:t>oferta edukacyjna i szkoleniowa? W jakim stopniu jest dostosowana do potrzeb sektora?</w:t>
            </w:r>
          </w:p>
        </w:tc>
      </w:tr>
      <w:tr w:rsidR="00635D4B">
        <w:trPr>
          <w:trHeight w:val="500"/>
        </w:trPr>
        <w:tc>
          <w:tcPr>
            <w:tcW w:w="2411" w:type="dxa"/>
            <w:vMerge w:val="restart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Identyfikacja realizowanych procesów, zadań i czynności oraz wykorzystywanych kompetencji/umiejętności</w:t>
            </w: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Jakie są  główne procesy pracy w zidentyfikowanych podsektorach/dziedzinach działalności? Jak przebiegają?</w:t>
            </w:r>
          </w:p>
        </w:tc>
      </w:tr>
      <w:tr w:rsidR="00635D4B">
        <w:trPr>
          <w:trHeight w:val="72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 wyglądają zadania oraz czynności zawodowe w tych procesach? Które z zadań i czynności są najważniejsze dla realizacji poszczególnych procesów?</w:t>
            </w:r>
          </w:p>
        </w:tc>
      </w:tr>
      <w:tr w:rsidR="00635D4B">
        <w:trPr>
          <w:trHeight w:val="72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Jakie umiejętności/kompetencje są potrzebne do wykonania zidentyfikowanych zadań i czynności? </w:t>
            </w:r>
          </w:p>
        </w:tc>
      </w:tr>
      <w:tr w:rsidR="00635D4B">
        <w:trPr>
          <w:trHeight w:val="5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Jakie narzędzia, metody – w tym dobór i użycie narzędzi, technologii, metod  i form organizacji pracy – są potrzebne do wykonania zidentyfikowanych zadań i c</w:t>
            </w:r>
            <w:r>
              <w:rPr>
                <w:sz w:val="20"/>
                <w:szCs w:val="20"/>
              </w:rPr>
              <w:t>zynności?</w:t>
            </w:r>
          </w:p>
        </w:tc>
      </w:tr>
      <w:tr w:rsidR="00635D4B">
        <w:trPr>
          <w:trHeight w:val="5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Jakie inne kompetencje funkcjonują w sektorze? Które z nich są szczególnie istotne i dlaczego? </w:t>
            </w:r>
          </w:p>
        </w:tc>
      </w:tr>
      <w:tr w:rsidR="00635D4B">
        <w:trPr>
          <w:trHeight w:val="5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Jakie są formy i tryb nabywania umiejętności/kompetencji przez osoby pracujące w sektorze?</w:t>
            </w:r>
          </w:p>
        </w:tc>
      </w:tr>
      <w:tr w:rsidR="00635D4B">
        <w:trPr>
          <w:trHeight w:val="5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Jakie są motywacje osób pracujących w sektorze do podnoszenia kompetencji/umiejętności? </w:t>
            </w:r>
          </w:p>
        </w:tc>
      </w:tr>
      <w:tr w:rsidR="00635D4B">
        <w:trPr>
          <w:trHeight w:val="5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jaki sposób zmieniają się kompetencje w sektorze i z czego to wynika? Jakie kompetencje zyskują na znaczeniu? Jakie nowe kompetencje pojawiają się w sektorze lub mogą się pojawić? Jakie kompetencje tracą na znaczeniu? W jakim kierunku powinny zmierzać zm</w:t>
            </w:r>
            <w:r>
              <w:rPr>
                <w:sz w:val="20"/>
                <w:szCs w:val="20"/>
              </w:rPr>
              <w:t>iany kompetencji w sektorze i dlaczego?</w:t>
            </w:r>
          </w:p>
        </w:tc>
      </w:tr>
      <w:tr w:rsidR="00635D4B">
        <w:trPr>
          <w:trHeight w:val="500"/>
        </w:trPr>
        <w:tc>
          <w:tcPr>
            <w:tcW w:w="2411" w:type="dxa"/>
            <w:vMerge/>
          </w:tcPr>
          <w:p w:rsidR="00635D4B" w:rsidRDefault="00635D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647" w:type="dxa"/>
            <w:vAlign w:val="center"/>
          </w:tcPr>
          <w:p w:rsidR="00635D4B" w:rsidRDefault="00794646">
            <w:pPr>
              <w:numPr>
                <w:ilvl w:val="0"/>
                <w:numId w:val="29"/>
              </w:numPr>
              <w:tabs>
                <w:tab w:val="left" w:pos="1196"/>
                <w:tab w:val="left" w:pos="2391"/>
                <w:tab w:val="left" w:pos="3503"/>
                <w:tab w:val="left" w:pos="4698"/>
                <w:tab w:val="left" w:pos="5674"/>
                <w:tab w:val="left" w:pos="6514"/>
                <w:tab w:val="left" w:pos="7375"/>
                <w:tab w:val="left" w:pos="8236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czego wynika (istniejący?) układ/zakres kompetencji w sektorze? Jakie są skutki (istniejącego?) układu kompetencji w sektorze (w tym: trudności, problemy)?</w:t>
            </w:r>
          </w:p>
        </w:tc>
      </w:tr>
    </w:tbl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rPr>
          <w:color w:val="000000"/>
        </w:rPr>
      </w:pPr>
    </w:p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rPr>
          <w:color w:val="000000"/>
        </w:rPr>
      </w:pPr>
      <w:r>
        <w:rPr>
          <w:b/>
          <w:color w:val="000000"/>
          <w:u w:val="single"/>
        </w:rPr>
        <w:t>Definicje używanych pojęć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080"/>
      </w:pP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080"/>
        <w:jc w:val="center"/>
        <w:rPr>
          <w:b/>
        </w:rPr>
      </w:pPr>
      <w:r>
        <w:rPr>
          <w:b/>
        </w:rPr>
        <w:t>SEKTOR TELEKOMUNIKACJI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Projektowanie infrastruktury telekomunikacyjnej </w:t>
      </w:r>
      <w:r>
        <w:t>– obszar obejmujący zadania zawodowe związane z wykonywaniem planów i projektów telekomunikacyjnych obiektów budowlanych</w:t>
      </w:r>
      <w:r>
        <w:rPr>
          <w:vertAlign w:val="superscript"/>
        </w:rPr>
        <w:footnoteReference w:id="3"/>
      </w:r>
      <w:r>
        <w:t>, projektowanie nowych sieci i/lub rozbudowa istniejących.  Przykładowe stanowiska prac</w:t>
      </w:r>
      <w:r>
        <w:t>y w ramach tego obszaru: specjalista ds. projektowania telekomunikacyjnej sieci radiowej, projektant/projektantka - sieci telekomunikacyjne, młodszy projektant sieci światłowodowych.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lastRenderedPageBreak/>
        <w:t>Budowa i utrzymanie infrastruktury telekomunikacyjnej (w tym serwis i kon</w:t>
      </w:r>
      <w:r>
        <w:rPr>
          <w:b/>
        </w:rPr>
        <w:t xml:space="preserve">serwacja) </w:t>
      </w:r>
      <w:r>
        <w:t>– obszar obejmujący zadania zawodowe związane z budową, utrzymaniem, konserwacją i pracami serwisowymi telekomunikacyjnych obiektów budowlanych. Przykładowe stanowiska pracy w ramach tego obszaru: technik instalator, technik utrzymania sieci, mon</w:t>
      </w:r>
      <w:r>
        <w:t>ter sieci telekomunikacyjnych, monter instalacji telekomunikacyjnej, serwisant sieci telekomunikacyjnych, instalator - serwisant systemów teleinformatycznych, specjalista – inżynier ds. budowy sieci LTE, specjalista ds. utrzymania sieci.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>Montaż, instalowan</w:t>
      </w:r>
      <w:r>
        <w:rPr>
          <w:b/>
        </w:rPr>
        <w:t xml:space="preserve">ie, konserwacja i eksploatacja urządzeń końcowych </w:t>
      </w:r>
      <w:r>
        <w:t>– obszar obejmujący zadania zawodowe związane z instalowaniem konserwacją oraz serwisem telekomunikacyjnych urządzeń końcowych</w:t>
      </w:r>
      <w:r>
        <w:rPr>
          <w:vertAlign w:val="superscript"/>
        </w:rPr>
        <w:footnoteReference w:id="4"/>
      </w:r>
      <w:r>
        <w:t>. Przykładowe stanowiska pracy w ramach tego obszaru: monter urządzeń telekomun</w:t>
      </w:r>
      <w:r>
        <w:t>ikacyjnych, serwisant urządzeń teletechnicznych.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Zarządzanie infrastrukturą telekomunikacyjną </w:t>
      </w:r>
      <w:r>
        <w:t>– obszar obejmujący zadania zawodowe związane z nadzorem nad działaniem i bezpieczeństwem infrastruktury telekomunikacyjnej oraz, monitorowaniem jej działania. Pr</w:t>
      </w:r>
      <w:r>
        <w:t>zykładowe stanowiska pracy w ramach tego obszaru: inspektor ds. telekomunikacyjnych, administrator systemów i aplikacji telekomunikacyjnych, specjalista ds. monitoringu.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Usługi międzyoperatorskie </w:t>
      </w:r>
      <w:r>
        <w:t>– obszar obejmujący zadania zawodowe związane z obsługą klie</w:t>
      </w:r>
      <w:r>
        <w:t>ntów biznesowych, będących operatorami telekomunikacyjnymi, w zakresie świadczenia usług hurtowych (np. sprzedaż lub dzierżawa infrastruktury telekomunikacyjnej czy dostępu do sieci). Przykładowe stanowiska pracy w ramach tego obszaru: specjalista/stka ds.</w:t>
      </w:r>
      <w:r>
        <w:t xml:space="preserve"> relacji międzyoperatorskich, specjalista ds. sprzedaży, specjalista ds. współpracy międzyoperatorskiej i sprzedaży usług hurtowych, specjalista ds. hurtowej sprzedaży międzyoperatorskiej, główny specjalista ds. sprzedaży usług hurtowych.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/>
        <w:rPr>
          <w:u w:val="single"/>
        </w:rPr>
      </w:pPr>
      <w:r>
        <w:rPr>
          <w:b/>
        </w:rPr>
        <w:t>Zarządzanie w Tel</w:t>
      </w:r>
      <w:r>
        <w:rPr>
          <w:b/>
        </w:rPr>
        <w:t xml:space="preserve">ekomunikacji </w:t>
      </w:r>
      <w:r>
        <w:t xml:space="preserve">– obszar obejmujący zadania zawodowe osób, które ponoszą odpowiedzialność za kierowany: zespół roboczy (np. kierownik), zespół lub jednostkę organizacyjną przedsiębiorstwa oraz za zakres prac, które są do nich przypisane, przy czym ten zakres </w:t>
      </w:r>
      <w:r>
        <w:t xml:space="preserve">prac musi wpisywać się bezpośrednio w obszary wymienione w Tabeli 2. Osoby te mają decyzyjność w operacyjnych/taktycznych kwestiach dotyczących funkcjonowania przedsiębiorstwa oraz pracują w podmiotach  sektora telekomunikacji. 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/>
      </w:pPr>
      <w:r>
        <w:rPr>
          <w:b/>
        </w:rPr>
        <w:t xml:space="preserve">Operator telekomunikacyjny </w:t>
      </w:r>
      <w:r>
        <w:t>– przedsiębiorca lub inny podmiot uprawniony do wykonywania działalności gospodarczej na podstawie odrębnych przepisów, który wykonuje działalność gospodarczą polegającą na dostarczania publicznych sieci telekomunikacyjnych lub świadczenia usług towarzyszą</w:t>
      </w:r>
      <w:r>
        <w:t>cych</w:t>
      </w:r>
      <w:r>
        <w:rPr>
          <w:vertAlign w:val="superscript"/>
        </w:rPr>
        <w:footnoteReference w:id="5"/>
      </w:r>
      <w:r>
        <w:t>.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  <w:jc w:val="center"/>
        <w:rPr>
          <w:b/>
        </w:rPr>
      </w:pPr>
      <w:r>
        <w:rPr>
          <w:b/>
        </w:rPr>
        <w:t>SEKTOR IT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Analityka danych/Data Science </w:t>
      </w:r>
      <w:r>
        <w:t>– obszar obejmujący zadania zawodowe związane z analizą zbiorów danych i wyciąganiem z nich wniosków, przy użyciu nowych technologii, innowacyjnych metod oraz algorytmów. Przykładowe stanowiska pracy w ramach</w:t>
      </w:r>
      <w:r>
        <w:t xml:space="preserve"> </w:t>
      </w:r>
      <w:r>
        <w:lastRenderedPageBreak/>
        <w:t xml:space="preserve">tego obszaru: analityk danych teleinformatycznych, młodszy analityk, analityk - inżynier telekomunikacji, </w:t>
      </w:r>
      <w:r>
        <w:rPr>
          <w:highlight w:val="white"/>
        </w:rPr>
        <w:t>analityk danych, data scientist, analityk biznesowy.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Projektowanie, programowanie i rozwijanie oprogramowania </w:t>
      </w:r>
      <w:r>
        <w:t>– obszar obejmujący zadania zawodowe związane z tworzeniem koncepcji nowego oprogramowania lub rozwijaniem nowych funkcji w oprogramowaniu już istniejącym oraz tworzeniem oprogramowania - programowaniem front-end/back-end/full stack z wykorzystaniem językó</w:t>
      </w:r>
      <w:r>
        <w:t>w programowania. Przykładowe stanowiska pracy w ramach tego obszaru: programista, programista aplikacji mobilnych, inżynier oprogramowania, programista webowy, deweloper aplikacji mobilnych/webowy, projektant interfejsu użytkownika mobilnego, manager produ</w:t>
      </w:r>
      <w:r>
        <w:t>ktu mobilnego.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/>
      </w:pPr>
      <w:r>
        <w:t>W badaniu w ramach tego obszaru wyróżniono podobszary:</w:t>
      </w:r>
    </w:p>
    <w:p w:rsidR="00635D4B" w:rsidRDefault="00794646">
      <w:pPr>
        <w:numPr>
          <w:ilvl w:val="0"/>
          <w:numId w:val="3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842"/>
      </w:pPr>
      <w:r>
        <w:t xml:space="preserve"> </w:t>
      </w:r>
      <w:r>
        <w:rPr>
          <w:b/>
        </w:rPr>
        <w:t xml:space="preserve">aplikacje desktopowe </w:t>
      </w:r>
      <w:r>
        <w:t>– obejmuje proces tworzenia aplikacji desktopowych (okienkowych), czyli programów przeznaczonych do instalacji bezpośrednio na urządzeniu użytkownika, niewymagający</w:t>
      </w:r>
      <w:r>
        <w:t>ch połączenia z Internetem do funkcjonowania</w:t>
      </w:r>
      <w:r>
        <w:rPr>
          <w:vertAlign w:val="superscript"/>
        </w:rPr>
        <w:footnoteReference w:id="6"/>
      </w:r>
      <w:r>
        <w:t xml:space="preserve">. </w:t>
      </w:r>
    </w:p>
    <w:p w:rsidR="00635D4B" w:rsidRDefault="00794646">
      <w:pPr>
        <w:numPr>
          <w:ilvl w:val="0"/>
          <w:numId w:val="3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842"/>
      </w:pPr>
      <w:r>
        <w:rPr>
          <w:b/>
        </w:rPr>
        <w:t>aplikacje webowe</w:t>
      </w:r>
      <w:r>
        <w:t xml:space="preserve"> – obejmuje proces tworzenia aplikacji webowych (internetowych), czyli programów  dostępnych z poziomu przeglądarki internetowej, pracujących na serwerze, niewymagających instalacji na urządze</w:t>
      </w:r>
      <w:r>
        <w:t>niu użytkownika</w:t>
      </w:r>
      <w:r>
        <w:rPr>
          <w:vertAlign w:val="superscript"/>
        </w:rPr>
        <w:footnoteReference w:id="7"/>
      </w:r>
      <w:r>
        <w:t xml:space="preserve">. </w:t>
      </w:r>
    </w:p>
    <w:p w:rsidR="00635D4B" w:rsidRDefault="00794646">
      <w:pPr>
        <w:numPr>
          <w:ilvl w:val="0"/>
          <w:numId w:val="3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842"/>
      </w:pPr>
      <w:r>
        <w:rPr>
          <w:b/>
        </w:rPr>
        <w:t>aplikacje mobilne</w:t>
      </w:r>
      <w:r>
        <w:t xml:space="preserve"> – obejmuje proces tworzenia oprogramowania, które instaluje się na tablecie lub telefonie w celu świadczenia konkretnej usługi lub usług, pozwalające na rozszerzenie możliwości początkowego systemu i dostosowanie urządz</w:t>
      </w:r>
      <w:r>
        <w:t>enia mobilnego do preferencji użytkownika</w:t>
      </w:r>
      <w:r>
        <w:rPr>
          <w:vertAlign w:val="superscript"/>
        </w:rPr>
        <w:footnoteReference w:id="8"/>
      </w:r>
      <w:r>
        <w:t xml:space="preserve">. 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Projektowanie interfejsów użytkownika (UI/UX) </w:t>
      </w:r>
      <w:r>
        <w:t>– obszar obejmujący zadania zawodowe związane z projektowaniem interfejsów i optymalizacją narzędzi dla użytkownika, aby były one czytelne, intuicyjne i przyjazne dl</w:t>
      </w:r>
      <w:r>
        <w:t>a niego (UI) oraz rozpoznanie potrzeb użytkownika w tym zakresie i projektowanie jego doświadczeń w celu zwiększenia satysfakcji z korzystania z produktu (UX). Przykładowe stanowiska pracy w ramach tego obszaru: projektant interfejsu użytkownika (UI), proj</w:t>
      </w:r>
      <w:r>
        <w:t>ektant doświadczenia użytkownika (UX), analityk UI/UX, konsultant ds. użyteczności.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DevOps (Development and Operations) </w:t>
      </w:r>
      <w:r>
        <w:t>– obszar obejmujący zadania zawodowe związane z implementacją metodyki DevOps do procesu tworzenia i rozwoju oprogramowania: automatyzac</w:t>
      </w:r>
      <w:r>
        <w:t xml:space="preserve">ję procesu wytwarzania oprogramowania, monitorowanie całego cyklu tworzenia oprogramowania, pośredniczenie pomiędzy poszczególnymi zespołami zaangażowanymi w proces wytwórczy, organizowanie środowisk lokalnych dla deweloperów, tworzenie pipeline'ów CI/CD, </w:t>
      </w:r>
      <w:r>
        <w:t>montowanie środowisk chmurowych, zarządzanie repozytorium kodu oraz wiele innych rzeczy składających się na automatyzowanie procesu wytwarzania oprogramowania</w:t>
      </w:r>
      <w:r>
        <w:rPr>
          <w:vertAlign w:val="superscript"/>
        </w:rPr>
        <w:footnoteReference w:id="9"/>
      </w:r>
      <w:r>
        <w:t xml:space="preserve">. Przykładowe stanowiska </w:t>
      </w:r>
      <w:r>
        <w:lastRenderedPageBreak/>
        <w:t>pracy w ramach tego obszaru: DevOps engineer, release manager, Continuous Integration/Continuous Deployment (CI/CD) engineer, DevOps automation engineer.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Testowanie </w:t>
      </w:r>
      <w:r>
        <w:t xml:space="preserve">– obszar obejmujący zadania zawodowe związane z testowaniem stron </w:t>
      </w:r>
      <w:r>
        <w:t>internetowych, aplikacji, oprogramowania i systemów. Poprzez ich testowanie, weryfikowana jest zarówno ich użyteczność, jak i ewentualne błędy, tym samym mierzy się jakość powstałych produktów (np. oprogramowania). Przykładowe stanowiska pracy w ramach teg</w:t>
      </w:r>
      <w:r>
        <w:t>o obszaru: tester, tester automatyzujący, QA engineer, software test engineer, test engineer remote, manual tester, specjalista ds. dokumentacji technicznej i testów, quality assurance specialist.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>Projektowanie i zarządzanie systemami IT i sieciami kompute</w:t>
      </w:r>
      <w:r>
        <w:rPr>
          <w:b/>
        </w:rPr>
        <w:t xml:space="preserve">rowymi </w:t>
      </w:r>
      <w:r>
        <w:t>– obszar obejmujący zadania zawodowe związane z administrowaniem sieciami lokalnymi i systemami informatycznymi, monitorowaniem pracy powierzonych systemów i sieci, zarządzanie kontami i uprawnieniami użytkowników, konfiguracja systemów, instalowani</w:t>
      </w:r>
      <w:r>
        <w:t>e i aktualizacja oprogramowania, dbanie o bezpieczeństwo systemów i sieci, wykrywanie i eliminowanie nieprawidłowości</w:t>
      </w:r>
      <w:r>
        <w:rPr>
          <w:vertAlign w:val="superscript"/>
        </w:rPr>
        <w:footnoteReference w:id="10"/>
      </w:r>
      <w:r>
        <w:t>. Przykładowe stanowiska pracy w ramach tego obszaru: administrator sieci, inżynier sieciowy, administrator IT, specjalista ds. bezpieczeń</w:t>
      </w:r>
      <w:r>
        <w:t>stwa operacyjnego IT, architekt rozwiązań informatycznych, projektant/architekt systemów IT.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Projektowanie i zarządzanie bazami danych </w:t>
      </w:r>
      <w:r>
        <w:t>– obszar obejmujący zadania zawodowe związane z administrowaniem bazami danych, zapewnieniem bezpieczeństwa i integralnoś</w:t>
      </w:r>
      <w:r>
        <w:t>ci danych (tworzenie kopii zapasowych, zarządzanie kontami użytkowników i nadawanie uprawnień do danych), monitorowaniem wydajności i pojemności baz danych, instalowaniem nowych wersji systemów, tworzenie i optymalizowanie zapytań bazodanowych</w:t>
      </w:r>
      <w:r>
        <w:rPr>
          <w:vertAlign w:val="superscript"/>
        </w:rPr>
        <w:footnoteReference w:id="11"/>
      </w:r>
      <w:r>
        <w:t>. Przykładow</w:t>
      </w:r>
      <w:r>
        <w:t>e stanowiska pracy w ramach tego obszaru: administrator baz danych, administrator baz danych SQL, projektant baz danych, analityk danych bazowych.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Projektowanie i zarządzanie rozwiązaniami chmurowymi </w:t>
      </w:r>
      <w:r>
        <w:t xml:space="preserve">– obszar obejmujący zadania zawodowe związane z obsługą </w:t>
      </w:r>
      <w:r>
        <w:t>platform cloud computing, w tym: projektowanie, planowanie, zarządzanie, utrzymanie i wsparcie</w:t>
      </w:r>
      <w:r>
        <w:rPr>
          <w:vertAlign w:val="superscript"/>
        </w:rPr>
        <w:footnoteReference w:id="12"/>
      </w:r>
      <w:r>
        <w:t>.  Przykładowe stanowiska pracy w ramach tego obszaru: administrator chmury, architekt rozwiązań chmurowych, specjalista ds. migracji do chmury, inżynier oprogra</w:t>
      </w:r>
      <w:r>
        <w:t>mowania chmurowego, inżynier ds. bezpieczeństwa chmury, inżynier ds. systemów chmurowych, inżynier sieci chmurowej.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  <w:rPr>
          <w:b/>
        </w:rPr>
      </w:pPr>
      <w:r>
        <w:rPr>
          <w:b/>
        </w:rPr>
        <w:t xml:space="preserve">Zarządzanie projektami IT </w:t>
      </w:r>
      <w:r>
        <w:t>– obszar obejmujący zadania zawodowe związane z zarządzania projektami informatycznymi oraz rozwojem szeroko pojętego produktu informatycznego za pomocą przyjętych do tego metodyk zarządzania (Agile, SCRUM, Kanban, ExProg, LSD, PRINCE2, FDD, RAD). Przykład</w:t>
      </w:r>
      <w:r>
        <w:t>owe stanowiska pracy w ramach tego obszaru: kierownik projektu IT, Scrum Master, product owner, kierownik portfela projektów.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Internet Rzeczy (IoT) </w:t>
      </w:r>
      <w:r>
        <w:t xml:space="preserve">– ang. </w:t>
      </w:r>
      <w:r>
        <w:rPr>
          <w:i/>
        </w:rPr>
        <w:t>Internet of Things</w:t>
      </w:r>
      <w:r>
        <w:t xml:space="preserve"> – obszar obejmujący zadania zawodowe związane z siecią połączonych ze sobą różnych</w:t>
      </w:r>
      <w:r>
        <w:t xml:space="preserve"> urządzeń za pomocą internetu, co umożliwia ich </w:t>
      </w:r>
      <w:r>
        <w:lastRenderedPageBreak/>
        <w:t>komunikację między sobą i wymianę informacji pomiędzy nimi oraz zdalne sterowanie tymi urządzeniami. Przykładowe stanowiska pracy w ramach tego obszaru: inżynier IoT, analityk danych IoT, projektant aplikacji</w:t>
      </w:r>
      <w:r>
        <w:t xml:space="preserve"> IoT, specjalista ds. bezpieczeństwa IoT, IoT technical architect.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Technologia blockchain </w:t>
      </w:r>
      <w:r>
        <w:t>– obszar obejmujący zadania zawodowe związane z optymalizacją i budowaniem systemów opartych na technologii blockchain (smart kontrakty, dapps, protokoły). Przykładow</w:t>
      </w:r>
      <w:r>
        <w:t>e stanowiska pracy w ramach tego obszaru: blockchain developer, smart contract developer, blockchain analyst, cryptocurrency specialist.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Wsparcie IT </w:t>
      </w:r>
      <w:r>
        <w:t>– obszar obejmujący zadania zawodowe związane z obsługą i wsparciem technicznym użytkowników końcowych, Hel</w:t>
      </w:r>
      <w:r>
        <w:t>p Desk/Service Desk, zarządzanie zgłoszeniami i incydentami związanymi ze środowiskiem informatycznym, identyfikowaniu i rozwiązywaniu problemów technicznych. Przykładowe stanowiska pracy w ramach tego obszaru: specjalista ds. wsparcia użytkowników, IT ser</w:t>
      </w:r>
      <w:r>
        <w:t>vice desk specialist, specjalista wsparcia technicznego, specjalista w dziale service &amp; support IT.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  <w:rPr>
          <w:u w:val="single"/>
        </w:rPr>
      </w:pPr>
      <w:r>
        <w:rPr>
          <w:b/>
        </w:rPr>
        <w:t xml:space="preserve">Zarządzanie w IT </w:t>
      </w:r>
      <w:r>
        <w:t>– obszar obejmujący zadania zawodowe osób, które ponoszą odpowiedzialność za kierowany: zespół roboczy (np. kierownik), zespół lub jednostk</w:t>
      </w:r>
      <w:r>
        <w:t>ę organizacyjną przedsiębiorstwa oraz za zakres prac, które są do nich przypisane, przy czym ten zakres prac musi wpisywać się bezpośrednio w obszary wymienione w Tabeli 4. Osoby te mają decyzyjność w operacyjnych/taktycznych kwestiach dotyczących funkcjon</w:t>
      </w:r>
      <w:r>
        <w:t xml:space="preserve">owania przedsiębiorstwa oraz pracują w podmiotach sektora IT. 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  <w:jc w:val="center"/>
        <w:rPr>
          <w:b/>
        </w:rPr>
      </w:pPr>
      <w:r>
        <w:rPr>
          <w:b/>
        </w:rPr>
        <w:t>POJĘCIA WSPÓLNE DLA OBU BADAŃ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Wywiad IDI </w:t>
      </w:r>
      <w:r>
        <w:t>– (ang. in-depth interview) pogłębiony wywiad indywidualny z respondentem, prowadzony przez doświadczonego moderatora w ramach przygotowanego wcześniej</w:t>
      </w:r>
      <w:r>
        <w:t xml:space="preserve"> scenariusza. Rejestrowany jest na dyktafonie lub innym rejestratorze audio, a w przypadku wywiadów przeprowadzanych w ramach pilotażu w formie audio-video. W planowanych badaniach zakładana długość trwania wywiadu to ok. 90 min. Realizacja wywiadów IDI od</w:t>
      </w:r>
      <w:r>
        <w:t>będzie się w formie tradycyjnej, tj. face-to-face. Zamawiający nie wyklucza realizacji wywiadów w formie zapośredniczonej przez videorozmowę (IDI online), z zachowaniem pozostałych warunków, jednak udział wywiadów realizowanych w ten sposób nie powinien by</w:t>
      </w:r>
      <w:r>
        <w:t>ć większy niż 30% wszystkich wywiadów.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7" w:hanging="1417"/>
      </w:pPr>
      <w:r>
        <w:rPr>
          <w:b/>
        </w:rPr>
        <w:t xml:space="preserve">Wywiad FGI </w:t>
      </w:r>
      <w:r>
        <w:t>– zogniskowany wywiad grupowy realizowany w grupie 6-8 osób, dotyczący określonego tematu, prowadzony przez doświadczonego moderatora w oparciu o ustalony scenariusz. Przewidywany czas trwania wywiadu to ok</w:t>
      </w:r>
      <w:r>
        <w:t xml:space="preserve">. 180 minut. Wszystkie FGI odbędą się stacjonarnie, w przeznaczonej do tego sali fokusowej wraz z transmisją online. </w:t>
      </w:r>
    </w:p>
    <w:p w:rsidR="00635D4B" w:rsidRDefault="00794646">
      <w:pPr>
        <w:spacing w:after="0"/>
        <w:ind w:left="1418" w:hanging="1418"/>
      </w:pPr>
      <w:r>
        <w:rPr>
          <w:b/>
        </w:rPr>
        <w:t xml:space="preserve">Kompetencje </w:t>
      </w:r>
      <w:r>
        <w:t xml:space="preserve">– wiedza, umiejętności i kompetencje społeczne funkcjonujące w danym sektorze. </w:t>
      </w:r>
    </w:p>
    <w:p w:rsidR="00635D4B" w:rsidRDefault="00794646">
      <w:pPr>
        <w:spacing w:after="0"/>
        <w:ind w:left="1418" w:hanging="1418"/>
      </w:pPr>
      <w:r>
        <w:rPr>
          <w:b/>
        </w:rPr>
        <w:t xml:space="preserve">Kwalifikacje </w:t>
      </w:r>
      <w:r>
        <w:t>– zestaw efektów uczenia się w  z</w:t>
      </w:r>
      <w:r>
        <w:t>akresie wiedzy, umiejętności oraz kompetencji społecznych, nabytych w  edukacji formalnej, edukacji pozaformalnej lub poprzez uczenie się nieformalne, zgodnych z ustalonymi dla danej kwalifikacji wymaganiami, których osiągnięcie zostało sprawdzone w walida</w:t>
      </w:r>
      <w:r>
        <w:t>cji oraz formalnie potwierdzone przez uprawniony podmiot certyfikujący</w:t>
      </w:r>
      <w:r>
        <w:rPr>
          <w:vertAlign w:val="superscript"/>
        </w:rPr>
        <w:footnoteReference w:id="13"/>
      </w:r>
      <w:r>
        <w:t>.</w:t>
      </w:r>
    </w:p>
    <w:p w:rsidR="00635D4B" w:rsidRDefault="00794646">
      <w:pPr>
        <w:spacing w:after="0"/>
        <w:ind w:left="1417" w:hanging="1417"/>
      </w:pPr>
      <w:r>
        <w:rPr>
          <w:b/>
        </w:rPr>
        <w:lastRenderedPageBreak/>
        <w:t>Kwalifikacje uregulowane</w:t>
      </w:r>
      <w:r>
        <w:t xml:space="preserve"> – kwalifikacje ustanowione odrębnymi przepisami, których nadawanie odbywa się na zasadach określonych w  tych przepisach, z  wyłączeniem kwalifikacji nadawany</w:t>
      </w:r>
      <w:r>
        <w:t>ch w systemie oświaty i systemie szkolnictwa wyższego</w:t>
      </w:r>
      <w:r>
        <w:rPr>
          <w:vertAlign w:val="superscript"/>
        </w:rPr>
        <w:footnoteReference w:id="14"/>
      </w:r>
      <w:r>
        <w:t>. Prowadzą do zdobycia zawodów i uprawnień.</w:t>
      </w:r>
    </w:p>
    <w:p w:rsidR="00635D4B" w:rsidRDefault="00794646">
      <w:pPr>
        <w:spacing w:after="0"/>
        <w:ind w:left="1417" w:hanging="1417"/>
      </w:pPr>
      <w:r>
        <w:rPr>
          <w:b/>
        </w:rPr>
        <w:t xml:space="preserve">Stanowisko </w:t>
      </w:r>
      <w:r>
        <w:t xml:space="preserve">– podstawowy, pojedynczy i niepodzielny element struktury organizacyjnej zakładu pracy. Ma przypisany własny zakres obowiązków w celu realizowania </w:t>
      </w:r>
      <w:r>
        <w:t>wyznaczonych zadań.</w:t>
      </w:r>
    </w:p>
    <w:p w:rsidR="00635D4B" w:rsidRDefault="00794646">
      <w:pPr>
        <w:spacing w:after="0"/>
        <w:ind w:left="1417" w:hanging="1417"/>
      </w:pPr>
      <w:r>
        <w:rPr>
          <w:b/>
        </w:rPr>
        <w:t xml:space="preserve">Zawód </w:t>
      </w:r>
      <w:r>
        <w:t xml:space="preserve">– zbiór zadań (czynności zawodowych) wyodrębnionych w wyniku społecznego podziału pracy, wykonywanych stale lub z niewielkimi zmianami przez poszczególne osoby i wymagających odpowiednich kompetencji (wiedzy i umiejętności), zdobytych w wyniku kształcenia </w:t>
      </w:r>
      <w:r>
        <w:t>lub praktyki)</w:t>
      </w:r>
      <w:r>
        <w:rPr>
          <w:vertAlign w:val="superscript"/>
        </w:rPr>
        <w:footnoteReference w:id="15"/>
      </w:r>
      <w:r>
        <w:t>.</w:t>
      </w:r>
    </w:p>
    <w:p w:rsidR="00635D4B" w:rsidRDefault="00794646">
      <w:pPr>
        <w:spacing w:after="0"/>
        <w:ind w:left="1418" w:hanging="1418"/>
        <w:rPr>
          <w:color w:val="000000"/>
        </w:rPr>
      </w:pPr>
      <w:r>
        <w:rPr>
          <w:b/>
        </w:rPr>
        <w:t xml:space="preserve">Zintegrowany System Kwalifikacji </w:t>
      </w:r>
      <w:r>
        <w:t xml:space="preserve">– (w skrócie: ZSK) </w:t>
      </w:r>
      <w:r>
        <w:rPr>
          <w:color w:val="000000"/>
        </w:rPr>
        <w:t>zbiór zasad, standardów, nowych funkcji i ról oraz procedur regulujących sposób działania różnych podmiotów (osób i instytucji) związanych z nadawaniem kwalifikacji</w:t>
      </w:r>
      <w:r>
        <w:rPr>
          <w:color w:val="000000"/>
          <w:vertAlign w:val="superscript"/>
        </w:rPr>
        <w:footnoteReference w:id="16"/>
      </w:r>
      <w:r>
        <w:rPr>
          <w:color w:val="000000"/>
        </w:rPr>
        <w:t>.</w:t>
      </w:r>
    </w:p>
    <w:p w:rsidR="00635D4B" w:rsidRDefault="00794646">
      <w:pPr>
        <w:spacing w:after="0"/>
        <w:ind w:left="1418" w:hanging="1418"/>
      </w:pPr>
      <w:r>
        <w:rPr>
          <w:b/>
        </w:rPr>
        <w:t>Europejska Rama Kwali</w:t>
      </w:r>
      <w:r>
        <w:rPr>
          <w:b/>
        </w:rPr>
        <w:t xml:space="preserve">fikacji </w:t>
      </w:r>
      <w:r>
        <w:t>– (w skrócie: ERK) instrument stanowiący wspólny punkt odniesienia dla systemów i ram kwalifikacji w różnych europejskich krajach; składa się z ośmiu poziomów kwalifikacji, z których każdy opisany jest przez zestaw stwierdzeń określających wymagani</w:t>
      </w:r>
      <w:r>
        <w:t xml:space="preserve">a w zakresie wiedzy, umiejętności i kompetencji społecznych. 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8" w:hanging="1418"/>
        <w:rPr>
          <w:color w:val="000000"/>
        </w:rPr>
      </w:pPr>
      <w:r>
        <w:rPr>
          <w:b/>
          <w:color w:val="000000"/>
        </w:rPr>
        <w:t xml:space="preserve">Polska Rama Kwalifikacji </w:t>
      </w:r>
      <w:r>
        <w:rPr>
          <w:color w:val="000000"/>
        </w:rPr>
        <w:t>– (w skrócie: PRK) ośmiostopniowa rama kwalifikacji, której coraz wyższe poziomy odzwierciedlają wyższe wymagania wobec wiedzy, umiejętności i kompetencji społecznych dla danej kwalifikacji, scharakteryzowanych za pomocą ogólnych stwierdzeń; stanowi podsta</w:t>
      </w:r>
      <w:r>
        <w:rPr>
          <w:color w:val="000000"/>
        </w:rPr>
        <w:t>wę do określania poziomu kwalifikacji – niezależnie od formy uczenia się; poziomy scharakteryzowano dwustopniowo (poziom uniwersalny oraz warianty: typowe dla kształcenia ogólnego, typowe dla kształcenia i szkolenia zawodowego oraz typowe dla szkolnictwa w</w:t>
      </w:r>
      <w:r>
        <w:rPr>
          <w:color w:val="000000"/>
        </w:rPr>
        <w:t>yższego); poszczególne poziomy PRK odpowiadają poziomom ERK</w:t>
      </w:r>
      <w:r>
        <w:rPr>
          <w:color w:val="000000"/>
          <w:vertAlign w:val="superscript"/>
        </w:rPr>
        <w:footnoteReference w:id="17"/>
      </w:r>
      <w:r>
        <w:rPr>
          <w:color w:val="000000"/>
        </w:rPr>
        <w:t>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418" w:hanging="1418"/>
        <w:rPr>
          <w:color w:val="000000"/>
        </w:rPr>
      </w:pPr>
      <w:r>
        <w:rPr>
          <w:b/>
          <w:color w:val="000000"/>
        </w:rPr>
        <w:t xml:space="preserve">Sektorowa Rama Kwalifikacji  </w:t>
      </w:r>
      <w:r>
        <w:rPr>
          <w:color w:val="000000"/>
        </w:rPr>
        <w:t>– (w skrócie: SRK)</w:t>
      </w:r>
      <w:r>
        <w:rPr>
          <w:b/>
          <w:color w:val="000000"/>
        </w:rPr>
        <w:t xml:space="preserve"> </w:t>
      </w:r>
      <w:r>
        <w:rPr>
          <w:color w:val="000000"/>
        </w:rPr>
        <w:t>uszczegółowienie poziomów PRK z uwzględnieniem specyfiki danego sektora/branży, wskazujące jak interpretować ogólne charakterystyki PRK w odniesie</w:t>
      </w:r>
      <w:r>
        <w:rPr>
          <w:color w:val="000000"/>
        </w:rPr>
        <w:t>niu do danej dziedziny; SRK ma upraszczać proces określania poziomu kwalifikacji w sektorze; opracowywana jest zgodnie z zasadą „branża dla branży”, co oznacza, że w ich tworzenie zaangażowani są głównie przedstawiciele danej branży, a środowisko/pracownic</w:t>
      </w:r>
      <w:r>
        <w:rPr>
          <w:color w:val="000000"/>
        </w:rPr>
        <w:t>y danego sektora mają być głównymi użytkownikami ramy; SRK mogą mieć 8 lub mniej</w:t>
      </w:r>
      <w:r>
        <w:t xml:space="preserve"> poziomów </w:t>
      </w:r>
      <w:r>
        <w:rPr>
          <w:color w:val="000000"/>
        </w:rPr>
        <w:t xml:space="preserve"> – jest to uzależnione od kwalifikacji funkcjonujących w danym sektorze. 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</w:pPr>
    </w:p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rPr>
          <w:color w:val="000000"/>
        </w:rPr>
      </w:pPr>
      <w:r>
        <w:rPr>
          <w:b/>
          <w:color w:val="000000"/>
          <w:u w:val="single"/>
        </w:rPr>
        <w:t xml:space="preserve">Opis metodologii badania – metody i techniki badawcze oraz dobór </w:t>
      </w:r>
      <w:r>
        <w:rPr>
          <w:b/>
          <w:u w:val="single"/>
        </w:rPr>
        <w:t>respondentów</w:t>
      </w:r>
      <w:r>
        <w:rPr>
          <w:b/>
          <w:color w:val="000000"/>
          <w:u w:val="single"/>
        </w:rPr>
        <w:t xml:space="preserve"> do badania se</w:t>
      </w:r>
      <w:r>
        <w:rPr>
          <w:b/>
          <w:color w:val="000000"/>
          <w:u w:val="single"/>
        </w:rPr>
        <w:t>ktora telekomunikacji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1080"/>
        <w:rPr>
          <w:b/>
        </w:rPr>
      </w:pPr>
    </w:p>
    <w:p w:rsidR="00635D4B" w:rsidRDefault="00794646">
      <w:pPr>
        <w:spacing w:after="240"/>
        <w:jc w:val="both"/>
        <w:rPr>
          <w:b/>
        </w:rPr>
      </w:pPr>
      <w:r>
        <w:lastRenderedPageBreak/>
        <w:t>Zamawiający przewiduje realizację badań za pomocą reaktywnych jakościowych technik badawczych.</w:t>
      </w:r>
      <w:r>
        <w:rPr>
          <w:b/>
        </w:rPr>
        <w:t xml:space="preserve"> Badanie sektora telekomunikacji będzie składało się z 36 wywiadów IDI (w tym 2 wywiadów pilotażowych) oraz 2 wywiadów FGI.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rPr>
          <w:b/>
          <w:u w:val="single"/>
        </w:rPr>
        <w:t xml:space="preserve">5.1. </w:t>
      </w:r>
      <w:r>
        <w:rPr>
          <w:b/>
          <w:color w:val="000000"/>
          <w:u w:val="single"/>
        </w:rPr>
        <w:t>Pilotaż bad</w:t>
      </w:r>
      <w:r>
        <w:rPr>
          <w:b/>
          <w:u w:val="single"/>
        </w:rPr>
        <w:t>ania sektora telekomunikacji</w:t>
      </w:r>
    </w:p>
    <w:p w:rsidR="00635D4B" w:rsidRDefault="00794646">
      <w:pPr>
        <w:spacing w:after="0"/>
        <w:jc w:val="both"/>
      </w:pPr>
      <w:r>
        <w:t>Badania właściwe poprzedzi realizacja badania pilotażowego z 2 osobami z sektora telekomunikacyjnego, wykonującymi zadania zawodowe w ramach obszaru Budowa i utrzymanie infrastruktury telekomunikacyjnej (w tym serwis</w:t>
      </w:r>
      <w:r>
        <w:t xml:space="preserve"> i konserwacja)</w:t>
      </w:r>
      <w:r>
        <w:rPr>
          <w:vertAlign w:val="superscript"/>
        </w:rPr>
        <w:footnoteReference w:id="18"/>
      </w:r>
      <w:r>
        <w:t>. Wywiady pilotażowe są spoza puli 34 wywiadów badania właściwego.</w:t>
      </w:r>
    </w:p>
    <w:p w:rsidR="00635D4B" w:rsidRDefault="00635D4B">
      <w:pPr>
        <w:spacing w:after="0"/>
        <w:jc w:val="both"/>
      </w:pPr>
    </w:p>
    <w:p w:rsidR="00635D4B" w:rsidRDefault="00794646">
      <w:pPr>
        <w:spacing w:after="0"/>
        <w:jc w:val="both"/>
      </w:pPr>
      <w:r>
        <w:t xml:space="preserve">Osoby uczestniczące w pilotażu muszą być z 2 różnych przedsiębiorstw. </w:t>
      </w:r>
    </w:p>
    <w:p w:rsidR="00635D4B" w:rsidRDefault="00794646">
      <w:pPr>
        <w:spacing w:after="0"/>
        <w:jc w:val="both"/>
        <w:rPr>
          <w:highlight w:val="yellow"/>
        </w:rPr>
      </w:pPr>
      <w:r>
        <w:t>Spośród 2 wywiadów pilotażowych 1 wywiad będzie moderowany przez pracownika IBE, przy czym rekrutacja</w:t>
      </w:r>
      <w:r>
        <w:t xml:space="preserve"> oraz umówienie wywiadu jest zadaniem Wykonawcy (po uzgodnieniu z Zamawiającym). Wywiad moderowany przez pracownika IBE powinien być zlokalizowany w Warszawie lub Toruniu.</w:t>
      </w:r>
    </w:p>
    <w:p w:rsidR="00635D4B" w:rsidRDefault="00635D4B">
      <w:pPr>
        <w:spacing w:after="0"/>
        <w:jc w:val="both"/>
      </w:pPr>
    </w:p>
    <w:p w:rsidR="00635D4B" w:rsidRDefault="00794646">
      <w:pPr>
        <w:spacing w:after="0"/>
        <w:jc w:val="both"/>
      </w:pPr>
      <w:r>
        <w:t>Na podstawie nagrań i analizy transkrypcji z wywiadów pilotażowych Wykonawca przeka</w:t>
      </w:r>
      <w:r>
        <w:t xml:space="preserve">że Zamawiającemu wnioski, które zostaną wykorzystane do udoskonalenia narzędzi badawczych. Następnie Wykonawca przeprowadzi badanie właściwe w oparciu o poprawiony scenariusz. 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</w:pP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rPr>
          <w:b/>
          <w:color w:val="000000"/>
        </w:rPr>
      </w:pPr>
      <w:r>
        <w:rPr>
          <w:b/>
          <w:u w:val="single"/>
        </w:rPr>
        <w:t>5.2. Dobór próby do badania IDI w sektorze telekomunikacji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720"/>
      </w:pP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t>W badaniu właściwym sektora telekomunikacji weźmie udział 34 pracowników sektora, które wykonują zadania zawodowe w ramach obszarów wymienionych w Tabeli 2.</w:t>
      </w:r>
    </w:p>
    <w:p w:rsidR="00635D4B" w:rsidRDefault="00794646">
      <w:pPr>
        <w:spacing w:after="0" w:line="240" w:lineRule="auto"/>
        <w:jc w:val="both"/>
        <w:rPr>
          <w:b/>
          <w:color w:val="4F81BD"/>
        </w:rPr>
      </w:pPr>
      <w:r>
        <w:rPr>
          <w:b/>
          <w:color w:val="4F81BD"/>
        </w:rPr>
        <w:t>Tabela 2. Liczebności wywiadów IDI w poszczególnych grupach respondentów - sektor telekomunikacji</w:t>
      </w:r>
    </w:p>
    <w:tbl>
      <w:tblPr>
        <w:tblStyle w:val="afffd"/>
        <w:tblW w:w="8940" w:type="dxa"/>
        <w:tblInd w:w="-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"/>
        <w:gridCol w:w="6045"/>
        <w:gridCol w:w="2400"/>
      </w:tblGrid>
      <w:tr w:rsidR="00635D4B">
        <w:tc>
          <w:tcPr>
            <w:tcW w:w="495" w:type="dxa"/>
            <w:shd w:val="clear" w:color="auto" w:fill="0B539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L</w:t>
            </w:r>
            <w:r>
              <w:rPr>
                <w:b/>
                <w:color w:val="FFFFFF"/>
                <w:sz w:val="20"/>
                <w:szCs w:val="20"/>
              </w:rPr>
              <w:t>p.</w:t>
            </w:r>
          </w:p>
        </w:tc>
        <w:tc>
          <w:tcPr>
            <w:tcW w:w="6045" w:type="dxa"/>
            <w:shd w:val="clear" w:color="auto" w:fill="0B539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OBSZAR SEKTORA</w:t>
            </w:r>
            <w:r>
              <w:rPr>
                <w:b/>
                <w:color w:val="FFFFFF"/>
                <w:sz w:val="20"/>
                <w:szCs w:val="20"/>
                <w:vertAlign w:val="superscript"/>
              </w:rPr>
              <w:footnoteReference w:id="19"/>
            </w:r>
          </w:p>
        </w:tc>
        <w:tc>
          <w:tcPr>
            <w:tcW w:w="2400" w:type="dxa"/>
            <w:shd w:val="clear" w:color="auto" w:fill="0B539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LICZEBNOŚĆ WYWIADÓW</w:t>
            </w:r>
          </w:p>
        </w:tc>
      </w:tr>
      <w:tr w:rsidR="00635D4B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Projektowanie infrastruktury telekomunikacyjnej</w:t>
            </w:r>
          </w:p>
        </w:tc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35D4B">
        <w:trPr>
          <w:trHeight w:val="117"/>
        </w:trPr>
        <w:tc>
          <w:tcPr>
            <w:tcW w:w="49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04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Budowa i utrzymanie infrastruktury telekomunikacyjnej (w tym serwis i konserwacja)</w:t>
            </w:r>
          </w:p>
        </w:tc>
        <w:tc>
          <w:tcPr>
            <w:tcW w:w="2400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35D4B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Montaż, instalowanie, konserwacja i eksploatacja urządzeń końcowych</w:t>
            </w:r>
          </w:p>
        </w:tc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35D4B">
        <w:tc>
          <w:tcPr>
            <w:tcW w:w="49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04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Zarządzanie infrastrukturą telekomunikacyjną</w:t>
            </w:r>
          </w:p>
        </w:tc>
        <w:tc>
          <w:tcPr>
            <w:tcW w:w="2400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35D4B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Usługi międzyoperatorskie</w:t>
            </w:r>
          </w:p>
        </w:tc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35D4B">
        <w:tc>
          <w:tcPr>
            <w:tcW w:w="49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04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Analityka danych/Data Science</w:t>
            </w:r>
          </w:p>
        </w:tc>
        <w:tc>
          <w:tcPr>
            <w:tcW w:w="2400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35D4B">
        <w:trPr>
          <w:trHeight w:val="420"/>
        </w:trPr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 </w:t>
            </w:r>
          </w:p>
        </w:tc>
        <w:tc>
          <w:tcPr>
            <w:tcW w:w="60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Zarządzanie w Telekomunikacji</w:t>
            </w:r>
          </w:p>
        </w:tc>
        <w:tc>
          <w:tcPr>
            <w:tcW w:w="2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35D4B">
        <w:tc>
          <w:tcPr>
            <w:tcW w:w="49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604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Wywiady bez przydziału*</w:t>
            </w:r>
          </w:p>
        </w:tc>
        <w:tc>
          <w:tcPr>
            <w:tcW w:w="2400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35D4B">
        <w:trPr>
          <w:trHeight w:val="420"/>
        </w:trPr>
        <w:tc>
          <w:tcPr>
            <w:tcW w:w="6540" w:type="dxa"/>
            <w:gridSpan w:val="2"/>
            <w:shd w:val="clear" w:color="auto" w:fill="0B539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PODSUMOWANIE</w:t>
            </w:r>
          </w:p>
        </w:tc>
        <w:tc>
          <w:tcPr>
            <w:tcW w:w="2400" w:type="dxa"/>
            <w:shd w:val="clear" w:color="auto" w:fill="0B539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5D4B" w:rsidRDefault="00794646">
            <w:pPr>
              <w:widowControl w:val="0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34</w:t>
            </w:r>
          </w:p>
        </w:tc>
      </w:tr>
    </w:tbl>
    <w:p w:rsidR="00635D4B" w:rsidRDefault="00635D4B">
      <w:pPr>
        <w:spacing w:after="0" w:line="240" w:lineRule="auto"/>
        <w:jc w:val="both"/>
      </w:pPr>
    </w:p>
    <w:p w:rsidR="00635D4B" w:rsidRDefault="00794646">
      <w:pPr>
        <w:spacing w:after="0" w:line="240" w:lineRule="auto"/>
        <w:jc w:val="both"/>
      </w:pPr>
      <w:r>
        <w:t>* Zamawiający zastrzega sobie pulę 6 wywiadów, które na etapie tworzenia dokumentacji nie są przypisane do obszaru, natomiast w toku realizacji ich obszar zostanie doprecyzowany przez Zamawiającego zgodnie z zapotrzebowaniem.</w:t>
      </w:r>
    </w:p>
    <w:p w:rsidR="00635D4B" w:rsidRDefault="00635D4B">
      <w:pPr>
        <w:spacing w:after="0"/>
        <w:jc w:val="both"/>
        <w:rPr>
          <w:color w:val="212529"/>
          <w:highlight w:val="white"/>
        </w:rPr>
      </w:pPr>
    </w:p>
    <w:p w:rsidR="00635D4B" w:rsidRDefault="00794646">
      <w:pPr>
        <w:spacing w:line="240" w:lineRule="auto"/>
        <w:jc w:val="both"/>
        <w:rPr>
          <w:b/>
          <w:sz w:val="20"/>
          <w:szCs w:val="20"/>
        </w:rPr>
      </w:pPr>
      <w:r>
        <w:rPr>
          <w:color w:val="212529"/>
          <w:highlight w:val="white"/>
        </w:rPr>
        <w:t>Ponadto respondenci muszą spełniać następujące kryteria:</w:t>
      </w:r>
    </w:p>
    <w:p w:rsidR="00635D4B" w:rsidRDefault="00794646">
      <w:pPr>
        <w:numPr>
          <w:ilvl w:val="0"/>
          <w:numId w:val="26"/>
        </w:numPr>
        <w:spacing w:after="0" w:line="240" w:lineRule="auto"/>
      </w:pPr>
      <w:r>
        <w:t>minimum 1 rok doświadczenia zawodowego w danym obszarze wyznaczonym w Tabeli 2;</w:t>
      </w:r>
    </w:p>
    <w:p w:rsidR="00635D4B" w:rsidRDefault="00794646">
      <w:pPr>
        <w:numPr>
          <w:ilvl w:val="0"/>
          <w:numId w:val="26"/>
        </w:numPr>
        <w:spacing w:after="0" w:line="240" w:lineRule="auto"/>
      </w:pPr>
      <w:r>
        <w:t>minimum 2 lata doświadczenia pracy w branży telekomunikacyjnej, przy czym 50% spośród tych badanych powinno mieć minimu</w:t>
      </w:r>
      <w:r>
        <w:t>m 4 lata doświadczenia pracy w tej branży;</w:t>
      </w:r>
    </w:p>
    <w:p w:rsidR="00635D4B" w:rsidRDefault="00794646">
      <w:pPr>
        <w:numPr>
          <w:ilvl w:val="0"/>
          <w:numId w:val="26"/>
        </w:numPr>
        <w:spacing w:after="0" w:line="240" w:lineRule="auto"/>
      </w:pPr>
      <w:r>
        <w:t>co najmniej 30% respondentów powinno posiadać wykształcenie kierunkowe (Wykonawca zapewni zróżnicowanie pod względem poziomu kierunkowego wykształcenia na średnie i wyższe) związane z branżą telekomunikacji.</w:t>
      </w:r>
    </w:p>
    <w:p w:rsidR="00635D4B" w:rsidRDefault="00635D4B">
      <w:pPr>
        <w:spacing w:after="0" w:line="240" w:lineRule="auto"/>
        <w:ind w:left="720"/>
      </w:pPr>
    </w:p>
    <w:p w:rsidR="00635D4B" w:rsidRDefault="00635D4B">
      <w:pPr>
        <w:spacing w:after="0" w:line="240" w:lineRule="auto"/>
        <w:ind w:left="720"/>
      </w:pPr>
    </w:p>
    <w:p w:rsidR="00635D4B" w:rsidRDefault="00635D4B">
      <w:pPr>
        <w:spacing w:after="0" w:line="240" w:lineRule="auto"/>
        <w:ind w:left="720"/>
      </w:pPr>
    </w:p>
    <w:p w:rsidR="00635D4B" w:rsidRDefault="00635D4B">
      <w:pPr>
        <w:spacing w:after="0" w:line="240" w:lineRule="auto"/>
        <w:ind w:left="720"/>
      </w:pPr>
    </w:p>
    <w:p w:rsidR="00635D4B" w:rsidRDefault="00794646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5</w:t>
      </w:r>
      <w:r>
        <w:rPr>
          <w:b/>
          <w:u w:val="single"/>
        </w:rPr>
        <w:t>.3. Kryteria doboru podmiotów w sektorze telekomunikacji</w:t>
      </w:r>
    </w:p>
    <w:p w:rsidR="00635D4B" w:rsidRDefault="00635D4B">
      <w:pPr>
        <w:spacing w:after="0" w:line="240" w:lineRule="auto"/>
      </w:pPr>
    </w:p>
    <w:p w:rsidR="00635D4B" w:rsidRDefault="00794646">
      <w:pPr>
        <w:spacing w:after="0" w:line="240" w:lineRule="auto"/>
      </w:pPr>
      <w:r>
        <w:t>Pod określeniem “podmiot” na potrzeby zamówienia Zamawiający rozumie organizację dużą, średnią lub małą zatrudniającą osoby rekrutowane do badania na podstawie umowy o pracę lub umowy cywilnoprawnej</w:t>
      </w:r>
      <w:r>
        <w:t xml:space="preserve"> oraz osoby reprezentujące jednoosobową działalność gospodarczą, świadczącą usługi dla więcej niż jednego podmiotu, tzw. freelancerzy.</w:t>
      </w:r>
    </w:p>
    <w:p w:rsidR="00635D4B" w:rsidRDefault="00635D4B">
      <w:pPr>
        <w:spacing w:after="0" w:line="240" w:lineRule="auto"/>
      </w:pPr>
    </w:p>
    <w:p w:rsidR="00635D4B" w:rsidRDefault="00794646">
      <w:pPr>
        <w:spacing w:after="0" w:line="240" w:lineRule="auto"/>
      </w:pPr>
      <w:r>
        <w:t xml:space="preserve">Badanie zostanie zrealizowane w minimum </w:t>
      </w:r>
      <w:r>
        <w:rPr>
          <w:b/>
        </w:rPr>
        <w:t>8  podmiotach</w:t>
      </w:r>
      <w:r>
        <w:t>. Podmioty nie mogą się powtarzać w ramach danego obszaru/podobszar</w:t>
      </w:r>
      <w:r>
        <w:t xml:space="preserve">u, wskazanego w Tabeli 2 - każdy z wywiadów w ramach danego obszaru/podobszaru powinien być przeprowadzony w innym podmiocie.  </w:t>
      </w:r>
    </w:p>
    <w:p w:rsidR="00635D4B" w:rsidRDefault="00794646">
      <w:pPr>
        <w:spacing w:after="0" w:line="240" w:lineRule="auto"/>
      </w:pPr>
      <w:r>
        <w:t>Podmioty powinny być zróżnicowane pod względem:</w:t>
      </w:r>
    </w:p>
    <w:p w:rsidR="00635D4B" w:rsidRDefault="00635D4B">
      <w:pPr>
        <w:spacing w:after="0" w:line="240" w:lineRule="auto"/>
      </w:pPr>
    </w:p>
    <w:p w:rsidR="00635D4B" w:rsidRDefault="00794646">
      <w:pPr>
        <w:spacing w:after="0" w:line="240" w:lineRule="auto"/>
      </w:pPr>
      <w:r>
        <w:t>Wielkości:</w:t>
      </w:r>
    </w:p>
    <w:p w:rsidR="00635D4B" w:rsidRDefault="00794646">
      <w:pPr>
        <w:numPr>
          <w:ilvl w:val="0"/>
          <w:numId w:val="30"/>
        </w:numPr>
        <w:spacing w:after="0" w:line="240" w:lineRule="auto"/>
      </w:pPr>
      <w:r>
        <w:t xml:space="preserve">co najmniej 2 podmioty duże tj. powyżej 250 pracowników; </w:t>
      </w:r>
    </w:p>
    <w:p w:rsidR="00635D4B" w:rsidRDefault="00794646">
      <w:pPr>
        <w:numPr>
          <w:ilvl w:val="0"/>
          <w:numId w:val="30"/>
        </w:numPr>
        <w:spacing w:after="0" w:line="240" w:lineRule="auto"/>
      </w:pPr>
      <w:r>
        <w:t>co najmnie</w:t>
      </w:r>
      <w:r>
        <w:t>j 2 podmioty średnie tj. od 50 do 249 pracowników;</w:t>
      </w:r>
    </w:p>
    <w:p w:rsidR="00635D4B" w:rsidRDefault="00794646">
      <w:pPr>
        <w:numPr>
          <w:ilvl w:val="0"/>
          <w:numId w:val="30"/>
        </w:numPr>
        <w:spacing w:after="0" w:line="240" w:lineRule="auto"/>
      </w:pPr>
      <w:r>
        <w:t>co najmniej 2 podmioty małe tj. od 10 do 49 pracowników;</w:t>
      </w:r>
    </w:p>
    <w:p w:rsidR="00635D4B" w:rsidRDefault="00794646">
      <w:pPr>
        <w:numPr>
          <w:ilvl w:val="0"/>
          <w:numId w:val="30"/>
        </w:numPr>
        <w:spacing w:after="0" w:line="240" w:lineRule="auto"/>
      </w:pPr>
      <w:r>
        <w:t>co najmniej 2 freelancerów.</w:t>
      </w:r>
    </w:p>
    <w:p w:rsidR="00635D4B" w:rsidRDefault="00635D4B">
      <w:pPr>
        <w:spacing w:after="0" w:line="240" w:lineRule="auto"/>
      </w:pPr>
    </w:p>
    <w:p w:rsidR="00635D4B" w:rsidRDefault="00794646">
      <w:pPr>
        <w:spacing w:after="0" w:line="240" w:lineRule="auto"/>
      </w:pPr>
      <w:r>
        <w:t>Rodzaju działalności:</w:t>
      </w:r>
    </w:p>
    <w:p w:rsidR="00635D4B" w:rsidRDefault="00794646">
      <w:pPr>
        <w:numPr>
          <w:ilvl w:val="0"/>
          <w:numId w:val="21"/>
        </w:numPr>
        <w:spacing w:after="0" w:line="240" w:lineRule="auto"/>
      </w:pPr>
      <w:r>
        <w:t>co najmniej 5 podmiotów należących stricte do sektora telekomunikacji (działalność zgodna z kodami PKD J.61););</w:t>
      </w:r>
    </w:p>
    <w:p w:rsidR="00635D4B" w:rsidRDefault="00794646">
      <w:pPr>
        <w:numPr>
          <w:ilvl w:val="0"/>
          <w:numId w:val="21"/>
        </w:numPr>
        <w:spacing w:after="0" w:line="240" w:lineRule="auto"/>
      </w:pPr>
      <w:r>
        <w:t>co najmniej 1 podmiot należący do sektora publicznego.</w:t>
      </w:r>
    </w:p>
    <w:p w:rsidR="00635D4B" w:rsidRDefault="00635D4B">
      <w:pPr>
        <w:spacing w:after="0" w:line="240" w:lineRule="auto"/>
      </w:pPr>
    </w:p>
    <w:p w:rsidR="00635D4B" w:rsidRDefault="00635D4B">
      <w:pPr>
        <w:spacing w:after="0"/>
        <w:jc w:val="both"/>
      </w:pPr>
    </w:p>
    <w:p w:rsidR="00635D4B" w:rsidRDefault="00794646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5.4. Kryteria doboru respondentów do badania FGI w sektorze telekomunikacji</w:t>
      </w:r>
    </w:p>
    <w:p w:rsidR="00635D4B" w:rsidRDefault="00635D4B">
      <w:pPr>
        <w:spacing w:after="0" w:line="240" w:lineRule="auto"/>
        <w:jc w:val="both"/>
      </w:pPr>
    </w:p>
    <w:p w:rsidR="00635D4B" w:rsidRDefault="00794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>W Tabeli 3</w:t>
      </w:r>
      <w:r>
        <w:t>. zawarto szczegółowe kryteria dotyczące osób biorących udział w badaniu FGI w podziale na grupy.</w:t>
      </w:r>
    </w:p>
    <w:p w:rsidR="00635D4B" w:rsidRDefault="00635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D4B" w:rsidRDefault="0079464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4F81BD"/>
        </w:rPr>
        <w:t>Tabela 3. Liczebności wywiadów FGI w poszczególnych grupach respondentów - sektor telekomunikacji</w:t>
      </w:r>
    </w:p>
    <w:tbl>
      <w:tblPr>
        <w:tblStyle w:val="afffe"/>
        <w:tblW w:w="11070" w:type="dxa"/>
        <w:tblInd w:w="-110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025"/>
        <w:gridCol w:w="7170"/>
        <w:gridCol w:w="735"/>
        <w:gridCol w:w="1140"/>
      </w:tblGrid>
      <w:tr w:rsidR="00635D4B">
        <w:tc>
          <w:tcPr>
            <w:tcW w:w="2025" w:type="dxa"/>
            <w:shd w:val="clear" w:color="auto" w:fill="95B3D7"/>
            <w:vAlign w:val="center"/>
          </w:tcPr>
          <w:p w:rsidR="00635D4B" w:rsidRDefault="007946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Grupa</w:t>
            </w:r>
          </w:p>
        </w:tc>
        <w:tc>
          <w:tcPr>
            <w:tcW w:w="7170" w:type="dxa"/>
            <w:shd w:val="clear" w:color="auto" w:fill="95B3D7"/>
            <w:vAlign w:val="center"/>
          </w:tcPr>
          <w:p w:rsidR="00635D4B" w:rsidRDefault="007946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Kryteria doboru respondentów</w:t>
            </w:r>
          </w:p>
        </w:tc>
        <w:tc>
          <w:tcPr>
            <w:tcW w:w="735" w:type="dxa"/>
            <w:shd w:val="clear" w:color="auto" w:fill="95B3D7"/>
            <w:vAlign w:val="center"/>
          </w:tcPr>
          <w:p w:rsidR="00635D4B" w:rsidRDefault="007946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osób</w:t>
            </w:r>
          </w:p>
        </w:tc>
        <w:tc>
          <w:tcPr>
            <w:tcW w:w="1140" w:type="dxa"/>
            <w:shd w:val="clear" w:color="auto" w:fill="95B3D7"/>
            <w:vAlign w:val="center"/>
          </w:tcPr>
          <w:p w:rsidR="00635D4B" w:rsidRDefault="007946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wywia</w:t>
            </w:r>
            <w:r>
              <w:rPr>
                <w:b/>
                <w:sz w:val="18"/>
                <w:szCs w:val="18"/>
              </w:rPr>
              <w:t>dów</w:t>
            </w:r>
          </w:p>
        </w:tc>
      </w:tr>
      <w:tr w:rsidR="00635D4B">
        <w:tc>
          <w:tcPr>
            <w:tcW w:w="2025" w:type="dxa"/>
            <w:shd w:val="clear" w:color="auto" w:fill="DBE5F1"/>
          </w:tcPr>
          <w:p w:rsidR="00635D4B" w:rsidRDefault="007946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Przedstawiciele edukacji i nauki (edukacja formalna, pozaformalna)</w:t>
            </w:r>
          </w:p>
        </w:tc>
        <w:tc>
          <w:tcPr>
            <w:tcW w:w="7170" w:type="dxa"/>
          </w:tcPr>
          <w:p w:rsidR="00635D4B" w:rsidRDefault="00794646">
            <w:pPr>
              <w:spacing w:after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 najmniej 2 aktywnych nauczycieli zawodu lub nauczycieli praktycznej nauki zawodu w szkole branżowej (zawody: monter sieci i urządzeń telekomunikacyjnych, technik szerokopasmowej komunikacji elektronicznej, technik telekomunikacji, technik teleinformatyk</w:t>
            </w:r>
            <w:r>
              <w:rPr>
                <w:sz w:val="18"/>
                <w:szCs w:val="18"/>
              </w:rPr>
              <w:t>).</w:t>
            </w:r>
          </w:p>
          <w:p w:rsidR="00635D4B" w:rsidRDefault="00794646">
            <w:pPr>
              <w:spacing w:before="240" w:after="240"/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Co najmniej 2  aktywnych nauczycieli akademickich w zakresie telekomunikacji.</w:t>
            </w:r>
          </w:p>
          <w:p w:rsidR="00635D4B" w:rsidRDefault="00794646">
            <w:pPr>
              <w:spacing w:before="240" w:after="240"/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Co najmniej 2 aktywnych przedstawicieli instytucji świadczącej usługi  szkoleniowe dla sektora telekomunikacji.</w:t>
            </w:r>
          </w:p>
        </w:tc>
        <w:tc>
          <w:tcPr>
            <w:tcW w:w="735" w:type="dxa"/>
            <w:vAlign w:val="center"/>
          </w:tcPr>
          <w:p w:rsidR="00635D4B" w:rsidRDefault="007946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6-8</w:t>
            </w:r>
          </w:p>
        </w:tc>
        <w:tc>
          <w:tcPr>
            <w:tcW w:w="1140" w:type="dxa"/>
            <w:vAlign w:val="center"/>
          </w:tcPr>
          <w:p w:rsidR="00635D4B" w:rsidRDefault="007946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35D4B">
        <w:tc>
          <w:tcPr>
            <w:tcW w:w="2025" w:type="dxa"/>
            <w:shd w:val="clear" w:color="auto" w:fill="DBE5F1"/>
          </w:tcPr>
          <w:p w:rsidR="00635D4B" w:rsidRDefault="007946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Przedstawiciele rynku  Telekomunikacyjnego</w:t>
            </w:r>
          </w:p>
        </w:tc>
        <w:tc>
          <w:tcPr>
            <w:tcW w:w="7170" w:type="dxa"/>
          </w:tcPr>
          <w:p w:rsidR="00635D4B" w:rsidRDefault="00794646">
            <w:pPr>
              <w:spacing w:after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 najmniej 2 przedstawicieli z kadry zarządzającej różnych operatorów telekomunikacyjnych o  działalności ogólnopolskiej.</w:t>
            </w:r>
          </w:p>
          <w:p w:rsidR="00635D4B" w:rsidRDefault="00794646">
            <w:pPr>
              <w:spacing w:after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 najmniej 2 przedstawicieli z kadry zarządzającej różnych operatorów telekomunikacyjnych o działalności lokalnej (na poziomie gminy</w:t>
            </w:r>
            <w:r>
              <w:rPr>
                <w:sz w:val="18"/>
                <w:szCs w:val="18"/>
              </w:rPr>
              <w:t>).</w:t>
            </w:r>
          </w:p>
          <w:p w:rsidR="00635D4B" w:rsidRDefault="00794646">
            <w:pPr>
              <w:spacing w:after="240"/>
              <w:jc w:val="both"/>
              <w:rPr>
                <w:color w:val="EA4335"/>
                <w:sz w:val="18"/>
                <w:szCs w:val="18"/>
              </w:rPr>
            </w:pPr>
            <w:r>
              <w:rPr>
                <w:sz w:val="18"/>
                <w:szCs w:val="18"/>
              </w:rPr>
              <w:t>Co najmniej 2 przedstawicieli HR specjalizujący się w rekrutacjach pracowników branży telekomunikacyjnej.</w:t>
            </w:r>
          </w:p>
        </w:tc>
        <w:tc>
          <w:tcPr>
            <w:tcW w:w="735" w:type="dxa"/>
            <w:vAlign w:val="center"/>
          </w:tcPr>
          <w:p w:rsidR="00635D4B" w:rsidRDefault="007946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6-8</w:t>
            </w:r>
          </w:p>
        </w:tc>
        <w:tc>
          <w:tcPr>
            <w:tcW w:w="1140" w:type="dxa"/>
            <w:vAlign w:val="center"/>
          </w:tcPr>
          <w:p w:rsidR="00635D4B" w:rsidRDefault="007946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sz w:val="18"/>
          <w:szCs w:val="18"/>
        </w:rPr>
      </w:pPr>
    </w:p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</w:pPr>
      <w:r>
        <w:rPr>
          <w:b/>
          <w:u w:val="single"/>
        </w:rPr>
        <w:t>Opis metodologii badania – metody i techniki badawcze oraz dobór respondentów do badania sektora IT</w:t>
      </w:r>
    </w:p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rPr>
          <w:sz w:val="18"/>
          <w:szCs w:val="18"/>
        </w:rPr>
      </w:pPr>
    </w:p>
    <w:sdt>
      <w:sdtPr>
        <w:tag w:val="goog_rdk_6"/>
        <w:id w:val="74645899"/>
      </w:sdtPr>
      <w:sdtEndPr/>
      <w:sdtContent>
        <w:p w:rsidR="00635D4B" w:rsidRPr="00657BE1" w:rsidRDefault="00794646">
          <w:pPr>
            <w:spacing w:after="240"/>
            <w:jc w:val="both"/>
            <w:rPr>
              <w:b/>
            </w:rPr>
          </w:pPr>
          <w:r>
            <w:t xml:space="preserve">Zamawiający przewiduje realizację badań za pomocą reaktywnych jakościowych technik badawczych. </w:t>
          </w:r>
          <w:sdt>
            <w:sdtPr>
              <w:tag w:val="goog_rdk_0"/>
              <w:id w:val="432784207"/>
            </w:sdtPr>
            <w:sdtEndPr/>
            <w:sdtContent>
              <w:r w:rsidRPr="00657BE1">
                <w:rPr>
                  <w:b/>
                </w:rPr>
                <w:t xml:space="preserve">Badanie sektora </w:t>
              </w:r>
            </w:sdtContent>
          </w:sdt>
          <w:sdt>
            <w:sdtPr>
              <w:tag w:val="goog_rdk_1"/>
              <w:id w:val="-1314708197"/>
            </w:sdtPr>
            <w:sdtEndPr/>
            <w:sdtContent>
              <w:sdt>
                <w:sdtPr>
                  <w:tag w:val="goog_rdk_2"/>
                  <w:id w:val="643631414"/>
                </w:sdtPr>
                <w:sdtEndPr/>
                <w:sdtContent>
                  <w:r w:rsidRPr="00657BE1">
                    <w:rPr>
                      <w:b/>
                    </w:rPr>
                    <w:t xml:space="preserve">IT </w:t>
                  </w:r>
                </w:sdtContent>
              </w:sdt>
            </w:sdtContent>
          </w:sdt>
          <w:sdt>
            <w:sdtPr>
              <w:tag w:val="goog_rdk_3"/>
              <w:id w:val="1410578649"/>
            </w:sdtPr>
            <w:sdtEndPr/>
            <w:sdtContent>
              <w:sdt>
                <w:sdtPr>
                  <w:tag w:val="goog_rdk_4"/>
                  <w:id w:val="-908689311"/>
                  <w:showingPlcHdr/>
                </w:sdtPr>
                <w:sdtEndPr/>
                <w:sdtContent>
                  <w:r w:rsidR="00657BE1">
                    <w:t xml:space="preserve">     </w:t>
                  </w:r>
                </w:sdtContent>
              </w:sdt>
            </w:sdtContent>
          </w:sdt>
          <w:sdt>
            <w:sdtPr>
              <w:tag w:val="goog_rdk_5"/>
              <w:id w:val="-1224979002"/>
            </w:sdtPr>
            <w:sdtEndPr/>
            <w:sdtContent>
              <w:r w:rsidRPr="00657BE1">
                <w:rPr>
                  <w:b/>
                </w:rPr>
                <w:t>będzie składało się z 51 wywiadów IDI (w tym 2 wywiadów pilotażowych) oraz 2 wywiadów FGI.</w:t>
              </w:r>
            </w:sdtContent>
          </w:sdt>
        </w:p>
      </w:sdtContent>
    </w:sdt>
    <w:p w:rsidR="00635D4B" w:rsidRDefault="00794646">
      <w:pPr>
        <w:jc w:val="both"/>
        <w:rPr>
          <w:b/>
          <w:u w:val="single"/>
        </w:rPr>
      </w:pPr>
      <w:r>
        <w:rPr>
          <w:b/>
          <w:u w:val="single"/>
        </w:rPr>
        <w:t>6.1. Dobór próby do b</w:t>
      </w:r>
      <w:r>
        <w:rPr>
          <w:b/>
          <w:u w:val="single"/>
        </w:rPr>
        <w:t>adania pilotażowego w sektorze IT</w:t>
      </w:r>
    </w:p>
    <w:p w:rsidR="00635D4B" w:rsidRDefault="00794646">
      <w:pPr>
        <w:spacing w:after="0"/>
        <w:jc w:val="both"/>
      </w:pPr>
      <w:r>
        <w:t>Badanie właściwe poprzedzi realizacja badania pilotażowego z 2 osobami z sektora IT, wykonującymi zadania zawodowe w ramach obszaru Wsparcie IT</w:t>
      </w:r>
      <w:r>
        <w:rPr>
          <w:vertAlign w:val="superscript"/>
        </w:rPr>
        <w:footnoteReference w:id="20"/>
      </w:r>
      <w:r>
        <w:t>. Wywiady pilotażowe są spoza puli 49 wywiadów badania właściwego.</w:t>
      </w:r>
    </w:p>
    <w:p w:rsidR="00635D4B" w:rsidRDefault="00794646">
      <w:pPr>
        <w:spacing w:after="0"/>
        <w:jc w:val="both"/>
      </w:pPr>
      <w:r>
        <w:t>Osoby uczes</w:t>
      </w:r>
      <w:r>
        <w:t xml:space="preserve">tniczące w pilotażu muszą być z  2 różnych przedsiębiorstw. </w:t>
      </w:r>
    </w:p>
    <w:p w:rsidR="00635D4B" w:rsidRDefault="00794646">
      <w:pPr>
        <w:spacing w:after="0"/>
        <w:jc w:val="both"/>
      </w:pPr>
      <w:r>
        <w:t>Spośród 2 wywiadów pilotażowych 1 wywiad będzie moderowany przez pracownika IBE, przy czym rekrutacja oraz umówienie wywiadu jest zadaniem Wykonawcy (po uzgodnieniu z Zamawiającym). Wywiad modero</w:t>
      </w:r>
      <w:r>
        <w:t>wany przez pracownika IBE powinien być zlokalizowany w Warszawie lub Toruniu.</w:t>
      </w:r>
    </w:p>
    <w:p w:rsidR="00635D4B" w:rsidRDefault="00635D4B">
      <w:pPr>
        <w:spacing w:after="0"/>
        <w:jc w:val="both"/>
      </w:pPr>
    </w:p>
    <w:p w:rsidR="00635D4B" w:rsidRDefault="00794646">
      <w:pPr>
        <w:spacing w:after="0"/>
        <w:jc w:val="both"/>
      </w:pPr>
      <w:r>
        <w:t>Na podstawie nagrań i analizy transkrypcji z wywiadów pilotażowych Wykonawca przekaże Zamawiającemu wnioski, które zostaną wykorzystane do udoskonalenia narzędzi badawczych. Nas</w:t>
      </w:r>
      <w:r>
        <w:t xml:space="preserve">tępnie Wykonawca przeprowadzi badanie właściwe w oparciu o poprawiony scenariusz. </w:t>
      </w:r>
    </w:p>
    <w:p w:rsidR="00635D4B" w:rsidRDefault="00635D4B">
      <w:pPr>
        <w:spacing w:after="0" w:line="240" w:lineRule="auto"/>
      </w:pPr>
    </w:p>
    <w:p w:rsidR="00635D4B" w:rsidRDefault="00794646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6.2. Dobór próby do badania IDI w sektorze IT</w:t>
      </w:r>
    </w:p>
    <w:p w:rsidR="00635D4B" w:rsidRDefault="00635D4B">
      <w:pPr>
        <w:spacing w:after="0"/>
        <w:jc w:val="both"/>
      </w:pPr>
    </w:p>
    <w:p w:rsidR="00635D4B" w:rsidRDefault="00794646">
      <w:pPr>
        <w:spacing w:after="0"/>
        <w:jc w:val="both"/>
      </w:pPr>
      <w:r>
        <w:t>W badaniu właściwym sektora IT weźmie udział 49 pracowników sektora, które wykonują zadania zawodowe w ramach obszarów wymien</w:t>
      </w:r>
      <w:r>
        <w:t>ionych w Tabeli 4.</w:t>
      </w:r>
    </w:p>
    <w:p w:rsidR="00635D4B" w:rsidRDefault="00635D4B">
      <w:pPr>
        <w:spacing w:after="0" w:line="240" w:lineRule="auto"/>
        <w:jc w:val="both"/>
        <w:rPr>
          <w:sz w:val="18"/>
          <w:szCs w:val="18"/>
        </w:rPr>
      </w:pPr>
    </w:p>
    <w:p w:rsidR="00635D4B" w:rsidRDefault="00794646">
      <w:pPr>
        <w:spacing w:after="0" w:line="240" w:lineRule="auto"/>
        <w:jc w:val="both"/>
        <w:rPr>
          <w:sz w:val="18"/>
          <w:szCs w:val="18"/>
        </w:rPr>
      </w:pPr>
      <w:r>
        <w:rPr>
          <w:b/>
          <w:color w:val="4F81BD"/>
        </w:rPr>
        <w:lastRenderedPageBreak/>
        <w:t>Tabela 4. Liczebności wywiadów IDI w poszczególnych grupach respondentów - sektor IT</w:t>
      </w:r>
    </w:p>
    <w:sdt>
      <w:sdtPr>
        <w:tag w:val="goog_rdk_7"/>
        <w:id w:val="1900778774"/>
        <w:lock w:val="contentLocked"/>
      </w:sdtPr>
      <w:sdtEndPr/>
      <w:sdtContent>
        <w:tbl>
          <w:tblPr>
            <w:tblStyle w:val="affff"/>
            <w:tblW w:w="11100" w:type="dxa"/>
            <w:tblInd w:w="-1113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495"/>
            <w:gridCol w:w="4815"/>
            <w:gridCol w:w="3060"/>
            <w:gridCol w:w="2730"/>
          </w:tblGrid>
          <w:tr w:rsidR="00635D4B">
            <w:tc>
              <w:tcPr>
                <w:tcW w:w="495" w:type="dxa"/>
                <w:shd w:val="clear" w:color="auto" w:fill="0B5394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Lp.</w:t>
                </w:r>
              </w:p>
            </w:tc>
            <w:tc>
              <w:tcPr>
                <w:tcW w:w="4815" w:type="dxa"/>
                <w:shd w:val="clear" w:color="auto" w:fill="0B5394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OBSZAR SEKTORA</w:t>
                </w:r>
                <w:r>
                  <w:rPr>
                    <w:sz w:val="18"/>
                    <w:szCs w:val="18"/>
                    <w:vertAlign w:val="superscript"/>
                  </w:rPr>
                  <w:footnoteReference w:id="21"/>
                </w:r>
              </w:p>
            </w:tc>
            <w:tc>
              <w:tcPr>
                <w:tcW w:w="3060" w:type="dxa"/>
                <w:shd w:val="clear" w:color="auto" w:fill="0B5394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PODOBSZAR SEKTORA</w:t>
                </w:r>
                <w:r>
                  <w:rPr>
                    <w:sz w:val="18"/>
                    <w:szCs w:val="18"/>
                    <w:vertAlign w:val="superscript"/>
                  </w:rPr>
                  <w:footnoteReference w:id="22"/>
                </w:r>
              </w:p>
            </w:tc>
            <w:tc>
              <w:tcPr>
                <w:tcW w:w="2730" w:type="dxa"/>
                <w:shd w:val="clear" w:color="auto" w:fill="0B5394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LICZEBNOŚĆ WYWIADÓW</w:t>
                </w:r>
              </w:p>
            </w:tc>
          </w:tr>
          <w:tr w:rsidR="00635D4B">
            <w:tc>
              <w:tcPr>
                <w:tcW w:w="49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1.</w:t>
                </w:r>
              </w:p>
            </w:tc>
            <w:tc>
              <w:tcPr>
                <w:tcW w:w="481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Analityka danych/Data Science</w:t>
                </w:r>
              </w:p>
            </w:tc>
            <w:tc>
              <w:tcPr>
                <w:tcW w:w="306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rPr>
                    <w:sz w:val="18"/>
                    <w:szCs w:val="18"/>
                  </w:rPr>
                </w:pPr>
              </w:p>
            </w:tc>
            <w:tc>
              <w:tcPr>
                <w:tcW w:w="273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2</w:t>
                </w:r>
              </w:p>
            </w:tc>
          </w:tr>
          <w:tr w:rsidR="00635D4B">
            <w:trPr>
              <w:trHeight w:val="480"/>
            </w:trPr>
            <w:tc>
              <w:tcPr>
                <w:tcW w:w="495" w:type="dxa"/>
                <w:vMerge w:val="restart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2.</w:t>
                </w:r>
              </w:p>
            </w:tc>
            <w:tc>
              <w:tcPr>
                <w:tcW w:w="4815" w:type="dxa"/>
                <w:vMerge w:val="restart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Projektowanie, programowanie i rozwijanie oprogramowania</w:t>
                </w:r>
              </w:p>
            </w:tc>
            <w:tc>
              <w:tcPr>
                <w:tcW w:w="30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aplikacje desktopowe</w:t>
                </w:r>
              </w:p>
            </w:tc>
            <w:tc>
              <w:tcPr>
                <w:tcW w:w="273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3</w:t>
                </w:r>
              </w:p>
            </w:tc>
          </w:tr>
          <w:tr w:rsidR="00635D4B">
            <w:trPr>
              <w:trHeight w:val="420"/>
            </w:trPr>
            <w:tc>
              <w:tcPr>
                <w:tcW w:w="49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481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30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aplikacje webowe</w:t>
                </w:r>
              </w:p>
            </w:tc>
            <w:tc>
              <w:tcPr>
                <w:tcW w:w="273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3</w:t>
                </w:r>
              </w:p>
            </w:tc>
          </w:tr>
          <w:tr w:rsidR="00635D4B">
            <w:trPr>
              <w:trHeight w:val="420"/>
            </w:trPr>
            <w:tc>
              <w:tcPr>
                <w:tcW w:w="49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481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30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aplikacje mobilne</w:t>
                </w:r>
              </w:p>
            </w:tc>
            <w:tc>
              <w:tcPr>
                <w:tcW w:w="273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3</w:t>
                </w:r>
              </w:p>
            </w:tc>
          </w:tr>
          <w:tr w:rsidR="00635D4B">
            <w:tc>
              <w:tcPr>
                <w:tcW w:w="49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3.</w:t>
                </w:r>
              </w:p>
            </w:tc>
            <w:tc>
              <w:tcPr>
                <w:tcW w:w="481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Projektowanie interfejsów użytkownika (UI/UX)</w:t>
                </w:r>
              </w:p>
            </w:tc>
            <w:tc>
              <w:tcPr>
                <w:tcW w:w="306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rPr>
                    <w:sz w:val="18"/>
                    <w:szCs w:val="18"/>
                  </w:rPr>
                </w:pPr>
              </w:p>
            </w:tc>
            <w:tc>
              <w:tcPr>
                <w:tcW w:w="273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3</w:t>
                </w:r>
              </w:p>
            </w:tc>
          </w:tr>
          <w:tr w:rsidR="00635D4B">
            <w:tc>
              <w:tcPr>
                <w:tcW w:w="4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4.</w:t>
                </w:r>
              </w:p>
            </w:tc>
            <w:tc>
              <w:tcPr>
                <w:tcW w:w="4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DevOps (Development and Operations)</w:t>
                </w:r>
              </w:p>
            </w:tc>
            <w:tc>
              <w:tcPr>
                <w:tcW w:w="30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rPr>
                    <w:sz w:val="18"/>
                    <w:szCs w:val="18"/>
                  </w:rPr>
                </w:pPr>
              </w:p>
            </w:tc>
            <w:tc>
              <w:tcPr>
                <w:tcW w:w="273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4</w:t>
                </w:r>
              </w:p>
            </w:tc>
          </w:tr>
          <w:tr w:rsidR="00635D4B">
            <w:tc>
              <w:tcPr>
                <w:tcW w:w="49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5.</w:t>
                </w:r>
              </w:p>
            </w:tc>
            <w:tc>
              <w:tcPr>
                <w:tcW w:w="481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Testowanie</w:t>
                </w:r>
              </w:p>
            </w:tc>
            <w:tc>
              <w:tcPr>
                <w:tcW w:w="306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rPr>
                    <w:sz w:val="18"/>
                    <w:szCs w:val="18"/>
                  </w:rPr>
                </w:pPr>
              </w:p>
            </w:tc>
            <w:tc>
              <w:tcPr>
                <w:tcW w:w="273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4</w:t>
                </w:r>
              </w:p>
            </w:tc>
          </w:tr>
          <w:tr w:rsidR="00635D4B">
            <w:trPr>
              <w:trHeight w:val="480"/>
            </w:trPr>
            <w:tc>
              <w:tcPr>
                <w:tcW w:w="495" w:type="dxa"/>
                <w:vMerge w:val="restart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6.</w:t>
                </w:r>
              </w:p>
            </w:tc>
            <w:tc>
              <w:tcPr>
                <w:tcW w:w="4815" w:type="dxa"/>
                <w:vMerge w:val="restart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Projektowanie i zarządzanie</w:t>
                </w:r>
              </w:p>
            </w:tc>
            <w:tc>
              <w:tcPr>
                <w:tcW w:w="30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systemami IT i sieciami komputerowymi</w:t>
                </w:r>
              </w:p>
            </w:tc>
            <w:tc>
              <w:tcPr>
                <w:tcW w:w="273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3</w:t>
                </w:r>
              </w:p>
            </w:tc>
          </w:tr>
          <w:tr w:rsidR="00635D4B">
            <w:trPr>
              <w:trHeight w:val="420"/>
            </w:trPr>
            <w:tc>
              <w:tcPr>
                <w:tcW w:w="49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481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30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bazami danych</w:t>
                </w:r>
              </w:p>
            </w:tc>
            <w:tc>
              <w:tcPr>
                <w:tcW w:w="273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2</w:t>
                </w:r>
              </w:p>
            </w:tc>
          </w:tr>
          <w:tr w:rsidR="00635D4B">
            <w:trPr>
              <w:trHeight w:val="420"/>
            </w:trPr>
            <w:tc>
              <w:tcPr>
                <w:tcW w:w="49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481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30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rozwiązaniami chmurowymi</w:t>
                </w:r>
              </w:p>
            </w:tc>
            <w:tc>
              <w:tcPr>
                <w:tcW w:w="273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2</w:t>
                </w:r>
              </w:p>
            </w:tc>
          </w:tr>
          <w:tr w:rsidR="00635D4B">
            <w:trPr>
              <w:trHeight w:val="420"/>
            </w:trPr>
            <w:tc>
              <w:tcPr>
                <w:tcW w:w="49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4815" w:type="dxa"/>
                <w:vMerge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76" w:lineRule="auto"/>
                  <w:rPr>
                    <w:sz w:val="18"/>
                    <w:szCs w:val="18"/>
                  </w:rPr>
                </w:pPr>
              </w:p>
            </w:tc>
            <w:tc>
              <w:tcPr>
                <w:tcW w:w="30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projektami IT</w:t>
                </w:r>
              </w:p>
            </w:tc>
            <w:tc>
              <w:tcPr>
                <w:tcW w:w="273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3</w:t>
                </w:r>
              </w:p>
            </w:tc>
          </w:tr>
          <w:tr w:rsidR="00635D4B">
            <w:tc>
              <w:tcPr>
                <w:tcW w:w="49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7.</w:t>
                </w:r>
              </w:p>
            </w:tc>
            <w:tc>
              <w:tcPr>
                <w:tcW w:w="481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Internet Rzeczy (IoT)</w:t>
                </w:r>
              </w:p>
            </w:tc>
            <w:tc>
              <w:tcPr>
                <w:tcW w:w="306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rPr>
                    <w:sz w:val="18"/>
                    <w:szCs w:val="18"/>
                  </w:rPr>
                </w:pPr>
              </w:p>
            </w:tc>
            <w:tc>
              <w:tcPr>
                <w:tcW w:w="273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3</w:t>
                </w:r>
              </w:p>
            </w:tc>
          </w:tr>
          <w:tr w:rsidR="00635D4B">
            <w:tc>
              <w:tcPr>
                <w:tcW w:w="4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8.</w:t>
                </w:r>
              </w:p>
            </w:tc>
            <w:tc>
              <w:tcPr>
                <w:tcW w:w="4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Technologia blockchain</w:t>
                </w:r>
              </w:p>
            </w:tc>
            <w:tc>
              <w:tcPr>
                <w:tcW w:w="30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rPr>
                    <w:sz w:val="18"/>
                    <w:szCs w:val="18"/>
                  </w:rPr>
                </w:pPr>
              </w:p>
            </w:tc>
            <w:tc>
              <w:tcPr>
                <w:tcW w:w="273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3</w:t>
                </w:r>
              </w:p>
            </w:tc>
          </w:tr>
          <w:tr w:rsidR="00635D4B">
            <w:tc>
              <w:tcPr>
                <w:tcW w:w="49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9.</w:t>
                </w:r>
              </w:p>
            </w:tc>
            <w:tc>
              <w:tcPr>
                <w:tcW w:w="481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Wsparcie IT</w:t>
                </w:r>
              </w:p>
            </w:tc>
            <w:tc>
              <w:tcPr>
                <w:tcW w:w="306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rPr>
                    <w:sz w:val="18"/>
                    <w:szCs w:val="18"/>
                  </w:rPr>
                </w:pPr>
              </w:p>
            </w:tc>
            <w:tc>
              <w:tcPr>
                <w:tcW w:w="273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5</w:t>
                </w:r>
              </w:p>
            </w:tc>
          </w:tr>
          <w:tr w:rsidR="00635D4B">
            <w:trPr>
              <w:trHeight w:val="420"/>
            </w:trPr>
            <w:tc>
              <w:tcPr>
                <w:tcW w:w="49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10. </w:t>
                </w:r>
              </w:p>
            </w:tc>
            <w:tc>
              <w:tcPr>
                <w:tcW w:w="481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Zarządzanie w IT</w:t>
                </w:r>
              </w:p>
            </w:tc>
            <w:tc>
              <w:tcPr>
                <w:tcW w:w="3060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rPr>
                    <w:sz w:val="18"/>
                    <w:szCs w:val="18"/>
                  </w:rPr>
                </w:pPr>
              </w:p>
            </w:tc>
            <w:tc>
              <w:tcPr>
                <w:tcW w:w="2730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2</w:t>
                </w:r>
              </w:p>
            </w:tc>
          </w:tr>
          <w:tr w:rsidR="00635D4B">
            <w:tc>
              <w:tcPr>
                <w:tcW w:w="49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11.</w:t>
                </w:r>
              </w:p>
            </w:tc>
            <w:tc>
              <w:tcPr>
                <w:tcW w:w="4815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Wywiady bez przydziału*</w:t>
                </w:r>
              </w:p>
            </w:tc>
            <w:tc>
              <w:tcPr>
                <w:tcW w:w="306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635D4B">
                <w:pPr>
                  <w:widowControl w:val="0"/>
                  <w:rPr>
                    <w:sz w:val="18"/>
                    <w:szCs w:val="18"/>
                  </w:rPr>
                </w:pPr>
              </w:p>
            </w:tc>
            <w:tc>
              <w:tcPr>
                <w:tcW w:w="2730" w:type="dxa"/>
                <w:shd w:val="clear" w:color="auto" w:fill="CFE2F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4</w:t>
                </w:r>
              </w:p>
            </w:tc>
          </w:tr>
          <w:tr w:rsidR="00635D4B">
            <w:trPr>
              <w:trHeight w:val="420"/>
            </w:trPr>
            <w:tc>
              <w:tcPr>
                <w:tcW w:w="8370" w:type="dxa"/>
                <w:gridSpan w:val="3"/>
                <w:shd w:val="clear" w:color="auto" w:fill="0B5394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color w:val="FFFFFF"/>
                    <w:sz w:val="18"/>
                    <w:szCs w:val="18"/>
                  </w:rPr>
                </w:pPr>
                <w:r>
                  <w:rPr>
                    <w:color w:val="FFFFFF"/>
                    <w:sz w:val="18"/>
                    <w:szCs w:val="18"/>
                  </w:rPr>
                  <w:t>PODSUMOWANIE</w:t>
                </w:r>
              </w:p>
            </w:tc>
            <w:tc>
              <w:tcPr>
                <w:tcW w:w="2730" w:type="dxa"/>
                <w:shd w:val="clear" w:color="auto" w:fill="0B5394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635D4B" w:rsidRDefault="00794646">
                <w:pPr>
                  <w:widowControl w:val="0"/>
                  <w:jc w:val="center"/>
                  <w:rPr>
                    <w:color w:val="FFFFFF"/>
                    <w:sz w:val="18"/>
                    <w:szCs w:val="18"/>
                  </w:rPr>
                </w:pPr>
                <w:r>
                  <w:rPr>
                    <w:color w:val="FFFFFF"/>
                    <w:sz w:val="18"/>
                    <w:szCs w:val="18"/>
                  </w:rPr>
                  <w:t>49</w:t>
                </w:r>
              </w:p>
            </w:tc>
          </w:tr>
        </w:tbl>
      </w:sdtContent>
    </w:sdt>
    <w:p w:rsidR="00635D4B" w:rsidRDefault="00635D4B">
      <w:pPr>
        <w:spacing w:after="0" w:line="240" w:lineRule="auto"/>
        <w:jc w:val="both"/>
        <w:rPr>
          <w:sz w:val="18"/>
          <w:szCs w:val="18"/>
        </w:rPr>
      </w:pPr>
    </w:p>
    <w:p w:rsidR="00635D4B" w:rsidRDefault="00794646">
      <w:pPr>
        <w:spacing w:after="0" w:line="240" w:lineRule="auto"/>
        <w:jc w:val="both"/>
      </w:pPr>
      <w:r>
        <w:rPr>
          <w:sz w:val="18"/>
          <w:szCs w:val="18"/>
        </w:rPr>
        <w:t xml:space="preserve">* </w:t>
      </w:r>
      <w:r>
        <w:t>Zamawiający zastrzega sobie pulę 4 wywiadów, które na etapie tworzenia dokumentacji nie są przypisane do obszaru, natomiast w toku realizacji ich obszar zostanie doprecyzowany przez Zamawiającego zgodnie z zapotrzebowaniem.</w:t>
      </w:r>
    </w:p>
    <w:p w:rsidR="00635D4B" w:rsidRDefault="00794646">
      <w:pPr>
        <w:spacing w:line="240" w:lineRule="auto"/>
        <w:jc w:val="both"/>
      </w:pPr>
      <w:r>
        <w:t>Ponadto respondenci muszą spełni</w:t>
      </w:r>
      <w:r>
        <w:t>ać następujące kryteria:</w:t>
      </w:r>
    </w:p>
    <w:p w:rsidR="00635D4B" w:rsidRDefault="00794646">
      <w:pPr>
        <w:numPr>
          <w:ilvl w:val="0"/>
          <w:numId w:val="15"/>
        </w:numPr>
        <w:spacing w:after="0" w:line="240" w:lineRule="auto"/>
      </w:pPr>
      <w:r>
        <w:t>minimum 1 rok doświadczenia zawodowego w danym obszarze wyznaczonym w Tabeli 4;</w:t>
      </w:r>
    </w:p>
    <w:p w:rsidR="00635D4B" w:rsidRDefault="00794646">
      <w:pPr>
        <w:numPr>
          <w:ilvl w:val="0"/>
          <w:numId w:val="15"/>
        </w:numPr>
        <w:spacing w:after="0" w:line="240" w:lineRule="auto"/>
      </w:pPr>
      <w:r>
        <w:t>minimum 2 lata doświadczenia w branży IT, przy czym 50% spośród tych badanych powinno mieć minimum 4 lata doświadczenia pracy w tej branży;</w:t>
      </w:r>
    </w:p>
    <w:p w:rsidR="00635D4B" w:rsidRDefault="00794646">
      <w:pPr>
        <w:numPr>
          <w:ilvl w:val="0"/>
          <w:numId w:val="15"/>
        </w:numPr>
        <w:spacing w:after="0" w:line="240" w:lineRule="auto"/>
      </w:pPr>
      <w:r>
        <w:lastRenderedPageBreak/>
        <w:t>co najmniej</w:t>
      </w:r>
      <w:r>
        <w:t xml:space="preserve"> 30% respondentów powinno posiadać wykształcenie kierunkowe (Wykonawca zapewni zróżnicowanie pod względem poziomu kierunkowego wykształcenia na średnie i wyższe) związane z branżą IT.</w:t>
      </w:r>
    </w:p>
    <w:p w:rsidR="00635D4B" w:rsidRDefault="00635D4B">
      <w:pPr>
        <w:spacing w:after="0"/>
        <w:jc w:val="both"/>
      </w:pPr>
    </w:p>
    <w:p w:rsidR="00635D4B" w:rsidRDefault="00794646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6.3. Kryteria doboru podmiotów w sektorze IT</w:t>
      </w:r>
    </w:p>
    <w:p w:rsidR="00635D4B" w:rsidRDefault="00635D4B">
      <w:pPr>
        <w:spacing w:after="0" w:line="240" w:lineRule="auto"/>
        <w:jc w:val="both"/>
      </w:pPr>
    </w:p>
    <w:p w:rsidR="00635D4B" w:rsidRDefault="00794646">
      <w:pPr>
        <w:spacing w:after="0" w:line="240" w:lineRule="auto"/>
        <w:jc w:val="both"/>
      </w:pPr>
      <w:r>
        <w:t>Pod określeniem “podmiot”</w:t>
      </w:r>
      <w:r>
        <w:t xml:space="preserve"> na potrzeby zamówienia Zamawiający rozumie organizację dużą, średnią lub małą zatrudniającą osoby rekrutowane do badania na podstawie umowy o pracę lub umowy cywilnoprawnej oraz osoby reprezentujące jednoosobową działalność gospodarczą, świadczącą usługi </w:t>
      </w:r>
      <w:r>
        <w:t>dla więcej niż jednego podmiotu, tzw. freelancerzy.</w:t>
      </w:r>
    </w:p>
    <w:p w:rsidR="00635D4B" w:rsidRDefault="00635D4B">
      <w:pPr>
        <w:spacing w:after="0" w:line="240" w:lineRule="auto"/>
        <w:jc w:val="both"/>
      </w:pPr>
    </w:p>
    <w:p w:rsidR="00635D4B" w:rsidRDefault="00794646">
      <w:pPr>
        <w:spacing w:after="0" w:line="240" w:lineRule="auto"/>
        <w:jc w:val="both"/>
      </w:pPr>
      <w:r>
        <w:t>Badanie zostanie zrealizowane w minimum 10 podmiotach. Podmioty nie mogą się powtarzać w ramach danego obszaru/podobszaru, wskazanego w Tabeli 4 - każdy z wywiadów w ramach danego obszaru/podobszaru powi</w:t>
      </w:r>
      <w:r>
        <w:t xml:space="preserve">nien być przeprowadzony w innym podmiocie.  </w:t>
      </w:r>
    </w:p>
    <w:p w:rsidR="00635D4B" w:rsidRDefault="00635D4B">
      <w:pPr>
        <w:spacing w:after="0" w:line="240" w:lineRule="auto"/>
        <w:jc w:val="both"/>
      </w:pPr>
    </w:p>
    <w:p w:rsidR="00635D4B" w:rsidRDefault="00794646">
      <w:pPr>
        <w:spacing w:after="0" w:line="240" w:lineRule="auto"/>
        <w:jc w:val="both"/>
      </w:pPr>
      <w:r>
        <w:t>Podmioty powinny być zróżnicowane pod względem:</w:t>
      </w:r>
    </w:p>
    <w:p w:rsidR="00635D4B" w:rsidRDefault="00635D4B">
      <w:pPr>
        <w:spacing w:after="0" w:line="240" w:lineRule="auto"/>
        <w:ind w:left="425"/>
        <w:jc w:val="both"/>
      </w:pPr>
    </w:p>
    <w:p w:rsidR="00635D4B" w:rsidRDefault="00794646">
      <w:pPr>
        <w:numPr>
          <w:ilvl w:val="0"/>
          <w:numId w:val="10"/>
        </w:numPr>
        <w:spacing w:after="0" w:line="240" w:lineRule="auto"/>
        <w:jc w:val="both"/>
      </w:pPr>
      <w:r>
        <w:t>Wielkości:</w:t>
      </w:r>
    </w:p>
    <w:p w:rsidR="00635D4B" w:rsidRDefault="00794646">
      <w:pPr>
        <w:numPr>
          <w:ilvl w:val="1"/>
          <w:numId w:val="10"/>
        </w:numPr>
        <w:spacing w:after="0" w:line="240" w:lineRule="auto"/>
        <w:jc w:val="both"/>
      </w:pPr>
      <w:r>
        <w:t xml:space="preserve">co najmniej 2 podmioty duże tj. powyżej 250 pracowników; </w:t>
      </w:r>
    </w:p>
    <w:p w:rsidR="00635D4B" w:rsidRDefault="00794646">
      <w:pPr>
        <w:numPr>
          <w:ilvl w:val="1"/>
          <w:numId w:val="10"/>
        </w:numPr>
        <w:spacing w:after="0" w:line="240" w:lineRule="auto"/>
        <w:jc w:val="both"/>
      </w:pPr>
      <w:r>
        <w:t>co najmniej 2 podmioty średnie tj. od 50 do 249 pracowników;</w:t>
      </w:r>
    </w:p>
    <w:p w:rsidR="00635D4B" w:rsidRDefault="00794646">
      <w:pPr>
        <w:numPr>
          <w:ilvl w:val="1"/>
          <w:numId w:val="10"/>
        </w:numPr>
        <w:spacing w:after="0" w:line="240" w:lineRule="auto"/>
        <w:jc w:val="both"/>
      </w:pPr>
      <w:r>
        <w:t>co najmniej 2 podmioty małe tj. od 10 do 49 pracowników;</w:t>
      </w:r>
    </w:p>
    <w:p w:rsidR="00635D4B" w:rsidRDefault="00794646">
      <w:pPr>
        <w:numPr>
          <w:ilvl w:val="1"/>
          <w:numId w:val="10"/>
        </w:numPr>
        <w:spacing w:line="240" w:lineRule="auto"/>
        <w:jc w:val="both"/>
      </w:pPr>
      <w:r>
        <w:t>co najmniej 2 freelancerów.</w:t>
      </w:r>
    </w:p>
    <w:p w:rsidR="00635D4B" w:rsidRDefault="00794646">
      <w:pPr>
        <w:numPr>
          <w:ilvl w:val="0"/>
          <w:numId w:val="10"/>
        </w:numPr>
        <w:spacing w:after="0" w:line="240" w:lineRule="auto"/>
        <w:jc w:val="both"/>
      </w:pPr>
      <w:r>
        <w:t>Rodzaju działalności:</w:t>
      </w:r>
    </w:p>
    <w:p w:rsidR="00635D4B" w:rsidRDefault="00794646">
      <w:pPr>
        <w:numPr>
          <w:ilvl w:val="1"/>
          <w:numId w:val="10"/>
        </w:numPr>
        <w:spacing w:after="0" w:line="240" w:lineRule="auto"/>
        <w:jc w:val="both"/>
      </w:pPr>
      <w:r>
        <w:t>co najmniej 5 podmiotów należących stricte do sektora IT (działalność zgodna z kodami PKD J.62, J.63.1, J.58.2);</w:t>
      </w:r>
    </w:p>
    <w:p w:rsidR="00635D4B" w:rsidRDefault="00794646">
      <w:pPr>
        <w:numPr>
          <w:ilvl w:val="1"/>
          <w:numId w:val="10"/>
        </w:numPr>
        <w:spacing w:after="0" w:line="240" w:lineRule="auto"/>
        <w:jc w:val="both"/>
      </w:pPr>
      <w:r>
        <w:t>co najmniej 2 podmioty należące do s</w:t>
      </w:r>
      <w:r>
        <w:t>ektora publicznego.</w:t>
      </w:r>
    </w:p>
    <w:p w:rsidR="00635D4B" w:rsidRDefault="00635D4B">
      <w:pPr>
        <w:spacing w:after="0" w:line="240" w:lineRule="auto"/>
        <w:jc w:val="both"/>
      </w:pPr>
    </w:p>
    <w:p w:rsidR="00635D4B" w:rsidRDefault="00635D4B">
      <w:pPr>
        <w:spacing w:after="0" w:line="240" w:lineRule="auto"/>
        <w:jc w:val="both"/>
      </w:pPr>
    </w:p>
    <w:p w:rsidR="00635D4B" w:rsidRDefault="00794646">
      <w:pPr>
        <w:jc w:val="both"/>
        <w:rPr>
          <w:b/>
          <w:u w:val="single"/>
        </w:rPr>
      </w:pPr>
      <w:r>
        <w:rPr>
          <w:b/>
          <w:u w:val="single"/>
        </w:rPr>
        <w:t>6.4. Kryteria doboru respondentów do badania FGI w sektorze IT</w:t>
      </w:r>
    </w:p>
    <w:p w:rsidR="00635D4B" w:rsidRDefault="00794646">
      <w:pPr>
        <w:spacing w:line="240" w:lineRule="auto"/>
        <w:jc w:val="both"/>
      </w:pPr>
      <w:r>
        <w:t>W Tabeli 5 zawarto szczegółowe kryteria dotyczące osób biorących udział w badaniu FGI w podziale na grupy.</w:t>
      </w:r>
    </w:p>
    <w:p w:rsidR="00635D4B" w:rsidRDefault="00794646">
      <w:pPr>
        <w:spacing w:after="0"/>
        <w:rPr>
          <w:sz w:val="18"/>
          <w:szCs w:val="18"/>
        </w:rPr>
      </w:pPr>
      <w:r>
        <w:rPr>
          <w:b/>
          <w:color w:val="4F81BD"/>
        </w:rPr>
        <w:t>Tabela 5. Liczebności wywiadów FGI w poszczególnych grupach resp</w:t>
      </w:r>
      <w:r>
        <w:rPr>
          <w:b/>
          <w:color w:val="4F81BD"/>
        </w:rPr>
        <w:t>ondentów - sektor IT</w:t>
      </w:r>
    </w:p>
    <w:sdt>
      <w:sdtPr>
        <w:tag w:val="goog_rdk_8"/>
        <w:id w:val="-881777785"/>
        <w:lock w:val="contentLocked"/>
      </w:sdtPr>
      <w:sdtEndPr/>
      <w:sdtContent>
        <w:tbl>
          <w:tblPr>
            <w:tblStyle w:val="affff0"/>
            <w:tblW w:w="11070" w:type="dxa"/>
            <w:tblInd w:w="-1107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400" w:firstRow="0" w:lastRow="0" w:firstColumn="0" w:lastColumn="0" w:noHBand="0" w:noVBand="1"/>
          </w:tblPr>
          <w:tblGrid>
            <w:gridCol w:w="2025"/>
            <w:gridCol w:w="7170"/>
            <w:gridCol w:w="735"/>
            <w:gridCol w:w="1140"/>
          </w:tblGrid>
          <w:tr w:rsidR="00635D4B">
            <w:tc>
              <w:tcPr>
                <w:tcW w:w="2025" w:type="dxa"/>
                <w:shd w:val="clear" w:color="auto" w:fill="95B3D7"/>
                <w:vAlign w:val="center"/>
              </w:tcPr>
              <w:p w:rsidR="00635D4B" w:rsidRDefault="00794646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Grupa</w:t>
                </w:r>
              </w:p>
            </w:tc>
            <w:tc>
              <w:tcPr>
                <w:tcW w:w="7170" w:type="dxa"/>
                <w:shd w:val="clear" w:color="auto" w:fill="95B3D7"/>
                <w:vAlign w:val="center"/>
              </w:tcPr>
              <w:p w:rsidR="00635D4B" w:rsidRDefault="00794646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Kryteria doboru respondentów</w:t>
                </w:r>
              </w:p>
            </w:tc>
            <w:tc>
              <w:tcPr>
                <w:tcW w:w="735" w:type="dxa"/>
                <w:shd w:val="clear" w:color="auto" w:fill="95B3D7"/>
                <w:vAlign w:val="center"/>
              </w:tcPr>
              <w:p w:rsidR="00635D4B" w:rsidRDefault="00794646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Liczba osób</w:t>
                </w:r>
              </w:p>
            </w:tc>
            <w:tc>
              <w:tcPr>
                <w:tcW w:w="1140" w:type="dxa"/>
                <w:shd w:val="clear" w:color="auto" w:fill="95B3D7"/>
                <w:vAlign w:val="center"/>
              </w:tcPr>
              <w:p w:rsidR="00635D4B" w:rsidRDefault="00794646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Liczba wywiadów</w:t>
                </w:r>
              </w:p>
            </w:tc>
          </w:tr>
          <w:tr w:rsidR="00635D4B">
            <w:tc>
              <w:tcPr>
                <w:tcW w:w="2025" w:type="dxa"/>
                <w:shd w:val="clear" w:color="auto" w:fill="DBE5F1"/>
              </w:tcPr>
              <w:p w:rsidR="00635D4B" w:rsidRDefault="00794646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Osoby po przebranżowieniu się</w:t>
                </w:r>
              </w:p>
            </w:tc>
            <w:tc>
              <w:tcPr>
                <w:tcW w:w="7170" w:type="dxa"/>
              </w:tcPr>
              <w:p w:rsidR="00635D4B" w:rsidRDefault="00794646">
                <w:pPr>
                  <w:spacing w:after="24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Osoby, które przebranżowiły się i obecnie pracują w sektorze IT, wykonując zadania zawodowe związane z jednym z obszarów wymienionym w Tabeli 4.</w:t>
                </w:r>
              </w:p>
              <w:p w:rsidR="00635D4B" w:rsidRDefault="00794646">
                <w:pPr>
                  <w:spacing w:after="24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Osoby te powinny spełniać następujące kryteria:</w:t>
                </w:r>
              </w:p>
              <w:p w:rsidR="00635D4B" w:rsidRDefault="00794646">
                <w:pPr>
                  <w:numPr>
                    <w:ilvl w:val="0"/>
                    <w:numId w:val="18"/>
                  </w:num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były zatrudnione wcześniej w innym sektorze przez co najmniej 2</w:t>
                </w:r>
                <w:r>
                  <w:rPr>
                    <w:sz w:val="18"/>
                    <w:szCs w:val="18"/>
                  </w:rPr>
                  <w:t xml:space="preserve"> lata,</w:t>
                </w:r>
              </w:p>
              <w:p w:rsidR="00635D4B" w:rsidRDefault="00794646">
                <w:pPr>
                  <w:numPr>
                    <w:ilvl w:val="0"/>
                    <w:numId w:val="18"/>
                  </w:num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mają staż pracy w sektorze IT co najmniej 2 lata,</w:t>
                </w:r>
              </w:p>
              <w:p w:rsidR="00635D4B" w:rsidRDefault="00794646">
                <w:pPr>
                  <w:numPr>
                    <w:ilvl w:val="0"/>
                    <w:numId w:val="18"/>
                  </w:numPr>
                  <w:spacing w:after="24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nie mają wykształcenia kierunkowego, związanego z sektorem IT.</w:t>
                </w:r>
              </w:p>
              <w:p w:rsidR="00635D4B" w:rsidRDefault="00794646">
                <w:pPr>
                  <w:spacing w:after="24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Wykonawca zapewni zróżnicowanie uczestników pod kątem ich obecnych zadań zawodowych (obszarów z Tabeli 4).</w:t>
                </w:r>
              </w:p>
            </w:tc>
            <w:tc>
              <w:tcPr>
                <w:tcW w:w="735" w:type="dxa"/>
                <w:vAlign w:val="center"/>
              </w:tcPr>
              <w:p w:rsidR="00635D4B" w:rsidRDefault="00794646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6-8</w:t>
                </w:r>
              </w:p>
            </w:tc>
            <w:tc>
              <w:tcPr>
                <w:tcW w:w="1140" w:type="dxa"/>
                <w:vAlign w:val="center"/>
              </w:tcPr>
              <w:p w:rsidR="00635D4B" w:rsidRDefault="00794646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</w:t>
                </w:r>
              </w:p>
            </w:tc>
          </w:tr>
          <w:tr w:rsidR="00635D4B">
            <w:tc>
              <w:tcPr>
                <w:tcW w:w="2025" w:type="dxa"/>
                <w:shd w:val="clear" w:color="auto" w:fill="DBE5F1"/>
              </w:tcPr>
              <w:p w:rsidR="00635D4B" w:rsidRDefault="00794646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Przedstawiciele rynku  IT</w:t>
                </w:r>
              </w:p>
            </w:tc>
            <w:tc>
              <w:tcPr>
                <w:tcW w:w="7170" w:type="dxa"/>
              </w:tcPr>
              <w:p w:rsidR="00635D4B" w:rsidRDefault="00794646">
                <w:pPr>
                  <w:spacing w:after="240"/>
                  <w:jc w:val="both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Co najmniej 1 przedstawiciel z kadry zarządzającej dużego przedsiębiorstwa (powyżej 250 pracowników).</w:t>
                </w:r>
              </w:p>
              <w:p w:rsidR="00635D4B" w:rsidRDefault="00794646">
                <w:pPr>
                  <w:spacing w:after="240"/>
                  <w:jc w:val="both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lastRenderedPageBreak/>
                  <w:t>Co najmniej 1 przedstawiciel z kadry zarządzającej małego przedsiębiorstwa (od 10 do 49 pracowników).</w:t>
                </w:r>
              </w:p>
              <w:p w:rsidR="00635D4B" w:rsidRDefault="00794646">
                <w:pPr>
                  <w:spacing w:after="240"/>
                  <w:jc w:val="both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Co najmniej 1 osoba prowad</w:t>
                </w:r>
                <w:r>
                  <w:rPr>
                    <w:sz w:val="18"/>
                    <w:szCs w:val="18"/>
                  </w:rPr>
                  <w:t>ząca jednoosobową działalność gospodarczą, świadcząca usługi na rzecz co najmniej 2 podmiotów (freelancer).</w:t>
                </w:r>
              </w:p>
              <w:p w:rsidR="00635D4B" w:rsidRDefault="00794646">
                <w:pPr>
                  <w:spacing w:after="240"/>
                  <w:jc w:val="both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Co najmniej 2 przedstawicieli HR specjalizujący się w rekrutacjach pracowników branży IT. </w:t>
                </w:r>
              </w:p>
            </w:tc>
            <w:tc>
              <w:tcPr>
                <w:tcW w:w="735" w:type="dxa"/>
                <w:vAlign w:val="center"/>
              </w:tcPr>
              <w:p w:rsidR="00635D4B" w:rsidRDefault="00794646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lastRenderedPageBreak/>
                  <w:t>6-8</w:t>
                </w:r>
              </w:p>
            </w:tc>
            <w:tc>
              <w:tcPr>
                <w:tcW w:w="1140" w:type="dxa"/>
                <w:vAlign w:val="center"/>
              </w:tcPr>
              <w:p w:rsidR="00635D4B" w:rsidRDefault="00794646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</w:t>
                </w:r>
              </w:p>
            </w:tc>
          </w:tr>
        </w:tbl>
      </w:sdtContent>
    </w:sdt>
    <w:p w:rsidR="00635D4B" w:rsidRDefault="00635D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720"/>
        <w:jc w:val="both"/>
        <w:rPr>
          <w:sz w:val="18"/>
          <w:szCs w:val="18"/>
        </w:rPr>
      </w:pPr>
    </w:p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rPr>
          <w:b/>
          <w:u w:val="single"/>
        </w:rPr>
        <w:t>Harmonogram realizacji badań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</w:pPr>
      <w:r>
        <w:rPr>
          <w:b/>
        </w:rPr>
        <w:t>Całość zamówienia tj. zarówno badanie sektora telekomunikacji, jak i sektora IT,</w:t>
      </w:r>
      <w:r>
        <w:rPr>
          <w:b/>
          <w:color w:val="000000"/>
        </w:rPr>
        <w:t xml:space="preserve"> zostanie zrealizowane w ciągu </w:t>
      </w:r>
      <w:r>
        <w:rPr>
          <w:b/>
        </w:rPr>
        <w:t>80 dni roboczych</w:t>
      </w:r>
      <w:r>
        <w:rPr>
          <w:b/>
          <w:color w:val="000000"/>
        </w:rPr>
        <w:t xml:space="preserve"> od podpisania umowy</w:t>
      </w:r>
      <w:r>
        <w:rPr>
          <w:b/>
        </w:rPr>
        <w:t>.</w:t>
      </w:r>
      <w:r>
        <w:rPr>
          <w:color w:val="000000"/>
        </w:rPr>
        <w:t xml:space="preserve"> </w:t>
      </w:r>
      <w:r>
        <w:t>Dla potrzeb zamówienia przyjmuje się, iż dniem roboczym jest dzień od poniedziałku do piątku, który nie jes</w:t>
      </w:r>
      <w:r>
        <w:t>t dniem wolnym od pracy w rozumieniu ustawy z dnia 18 stycznia 1951 r. o dniach wolnych od pracy (Dz. U. Nr 4, poz. 28 z późn. zm.).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  <w:r>
        <w:t>Zamawiający nie określa szczegółowego harmonogramu ani kolejności realizacji badań. Ostateczny harmonogram, wypracowany wsp</w:t>
      </w:r>
      <w:r>
        <w:t>ólnie z Wykonawcą, musi uwzględniać kolejność poszczególnych zadań i terminy z nimi związane opisane w Tabeli 6.</w:t>
      </w:r>
    </w:p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rPr>
          <w:b/>
          <w:u w:val="single"/>
        </w:rPr>
        <w:t>Szczegółowy opis zadań Wykonawcy</w:t>
      </w:r>
    </w:p>
    <w:p w:rsidR="00635D4B" w:rsidRDefault="007946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t>W poniższej Tabeli 6 zawarto szczegółowy opis zadań Wykonawcy wraz z uwzględnieniem czasu na uwagi Zamawiające</w:t>
      </w:r>
      <w:r>
        <w:t>go i naniesienie poprawek przez Wykonawcę.</w:t>
      </w:r>
    </w:p>
    <w:p w:rsidR="00635D4B" w:rsidRDefault="00794646">
      <w:pPr>
        <w:keepNext/>
        <w:spacing w:line="240" w:lineRule="auto"/>
        <w:rPr>
          <w:b/>
          <w:color w:val="4F81BD"/>
        </w:rPr>
      </w:pPr>
      <w:r>
        <w:rPr>
          <w:b/>
          <w:color w:val="4F81BD"/>
        </w:rPr>
        <w:t>Tabela 6. Szczegółowy opis zadań Wykonawcy</w:t>
      </w:r>
    </w:p>
    <w:tbl>
      <w:tblPr>
        <w:tblStyle w:val="affff1"/>
        <w:tblW w:w="10206" w:type="dxa"/>
        <w:tblInd w:w="-57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8788"/>
      </w:tblGrid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1: Spotkanie robocze Wykonawcy z Zamawiającym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Spotkanie odbędzie się w Warszawie i będzie trwać ok. 2 godzin. Na spotkaniu obowiązkowa jest obecność osób pełniących funkcję kierowników badań i co najmniej jednej osoby moderującej IDI.</w:t>
            </w:r>
          </w:p>
          <w:p w:rsidR="00635D4B" w:rsidRDefault="00635D4B">
            <w:pPr>
              <w:rPr>
                <w:sz w:val="20"/>
                <w:szCs w:val="20"/>
              </w:rPr>
            </w:pPr>
          </w:p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Celem spotkania jest omówienie sposobu realizacji zamówienia. Wyko</w:t>
            </w:r>
            <w:r>
              <w:rPr>
                <w:sz w:val="20"/>
                <w:szCs w:val="20"/>
              </w:rPr>
              <w:t xml:space="preserve">nawca przedstawi plan realizacji projektu. 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spotkaniu  omówione zostaną:</w:t>
            </w:r>
          </w:p>
          <w:p w:rsidR="00635D4B" w:rsidRDefault="00794646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zaproponowany przez Wykonawcę harmonogram realizacji projektu,</w:t>
            </w:r>
          </w:p>
          <w:p w:rsidR="00635D4B" w:rsidRDefault="00794646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zaproponowane przez Wykonawcę kwestionariusze rekrutacyjne do obu badań,</w:t>
            </w:r>
          </w:p>
          <w:p w:rsidR="00635D4B" w:rsidRDefault="00794646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14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planowany proces rekrutacji z uwzględnieniem potencjalnych ryzyk i zagrożeń w obu badaniach,</w:t>
            </w:r>
          </w:p>
          <w:p w:rsidR="00635D4B" w:rsidRDefault="00794646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przekazywania nagrań audio, video, transkrypcji i innych kluczowych w badaniach materiałów Zamawiającemu,</w:t>
            </w:r>
          </w:p>
          <w:p w:rsidR="00635D4B" w:rsidRDefault="00794646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bieżący sposób komunikacji Wykonawcy z Zamawiający</w:t>
            </w:r>
            <w:r>
              <w:rPr>
                <w:sz w:val="20"/>
                <w:szCs w:val="20"/>
              </w:rPr>
              <w:t>m,</w:t>
            </w:r>
          </w:p>
          <w:p w:rsidR="00635D4B" w:rsidRDefault="00794646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sposób zapewnienia jakości transkrypcji. 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 dopuszcza możliwość zrealizowania niniejszego spotkania w formule online.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terminie </w:t>
            </w:r>
            <w:r>
              <w:rPr>
                <w:b/>
                <w:sz w:val="20"/>
                <w:szCs w:val="20"/>
              </w:rPr>
              <w:t>do 1 dnia roboczego</w:t>
            </w:r>
            <w:r>
              <w:rPr>
                <w:sz w:val="20"/>
                <w:szCs w:val="20"/>
              </w:rPr>
              <w:t xml:space="preserve"> Wykonawca przygotuje i przekaże Zamawiającemu notatkę, w której zostaną opisane ustalenia ze spotkania.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</w:tc>
      </w:tr>
      <w:tr w:rsidR="00635D4B">
        <w:trPr>
          <w:trHeight w:val="732"/>
        </w:trPr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Efekt realizacji zadania 1</w:t>
            </w:r>
          </w:p>
        </w:tc>
        <w:tc>
          <w:tcPr>
            <w:tcW w:w="8788" w:type="dxa"/>
          </w:tcPr>
          <w:p w:rsidR="00635D4B" w:rsidRDefault="00794646">
            <w:pPr>
              <w:numPr>
                <w:ilvl w:val="0"/>
                <w:numId w:val="2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obecności osób uczestniczących w spotkaniu</w:t>
            </w:r>
          </w:p>
          <w:p w:rsidR="00635D4B" w:rsidRDefault="00794646">
            <w:pPr>
              <w:numPr>
                <w:ilvl w:val="0"/>
                <w:numId w:val="2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osób wchodzących w skład zespołu do realizacji zamówienia</w:t>
            </w:r>
          </w:p>
          <w:p w:rsidR="00635D4B" w:rsidRDefault="00794646">
            <w:pPr>
              <w:numPr>
                <w:ilvl w:val="0"/>
                <w:numId w:val="2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Notatka z</w:t>
            </w:r>
            <w:r>
              <w:rPr>
                <w:sz w:val="20"/>
                <w:szCs w:val="20"/>
              </w:rPr>
              <w:t>e spotkania zawierająca spis ustaleń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  <w:vAlign w:val="center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2: Przekazanie ostatecznych wersji materiałów</w:t>
            </w:r>
          </w:p>
        </w:tc>
      </w:tr>
      <w:tr w:rsidR="00635D4B">
        <w:tc>
          <w:tcPr>
            <w:tcW w:w="1418" w:type="dxa"/>
            <w:shd w:val="clear" w:color="auto" w:fill="F2F2F2"/>
            <w:vAlign w:val="center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  <w:vAlign w:val="center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 spotkaniu roboczym, Wykonawca naniesie uwagi Zamawiającego. W terminie do </w:t>
            </w:r>
            <w:r>
              <w:rPr>
                <w:b/>
                <w:sz w:val="20"/>
                <w:szCs w:val="20"/>
              </w:rPr>
              <w:t>3 dni roboczych</w:t>
            </w:r>
            <w:r>
              <w:rPr>
                <w:sz w:val="20"/>
                <w:szCs w:val="20"/>
              </w:rPr>
              <w:t xml:space="preserve"> od spotkania, Wykonawca przekaże Zamawiającemu:</w:t>
            </w:r>
          </w:p>
          <w:p w:rsidR="00635D4B" w:rsidRDefault="00794646">
            <w:pPr>
              <w:numPr>
                <w:ilvl w:val="0"/>
                <w:numId w:val="3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uszczegółowiony harmonogram realizacji projektu,</w:t>
            </w:r>
          </w:p>
          <w:p w:rsidR="00635D4B" w:rsidRDefault="00794646">
            <w:pPr>
              <w:numPr>
                <w:ilvl w:val="0"/>
                <w:numId w:val="3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ostateczną wersję kwestionariuszy rekrutacyjnych.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 przekaże natomiast Wykonawcy tabelę do nadzoru realizacji prób badawczych oraz opis sposobu przypisywaniu ID wywiadom.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</w:tc>
      </w:tr>
      <w:tr w:rsidR="00635D4B">
        <w:trPr>
          <w:trHeight w:val="795"/>
        </w:trPr>
        <w:tc>
          <w:tcPr>
            <w:tcW w:w="1418" w:type="dxa"/>
            <w:shd w:val="clear" w:color="auto" w:fill="F2F2F2"/>
            <w:vAlign w:val="center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Efekt realizacji zadania</w:t>
            </w:r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8788" w:type="dxa"/>
            <w:vAlign w:val="center"/>
          </w:tcPr>
          <w:p w:rsidR="00635D4B" w:rsidRDefault="00794646">
            <w:pPr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Uszczegółowiony harmonogram realizacji zadań</w:t>
            </w:r>
          </w:p>
          <w:p w:rsidR="00635D4B" w:rsidRDefault="00794646">
            <w:pPr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Kwestionariusz rekrutacyjny do badania sektora telekomunikacji</w:t>
            </w:r>
          </w:p>
          <w:p w:rsidR="00635D4B" w:rsidRDefault="00794646">
            <w:pPr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Kwestionariusz rekrutacyjny do badania sektora IT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  <w:vAlign w:val="center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3: Opracowanie elektronicznej wersji kwestionariuszy rekrutacyjnych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 zatwierdzeniu przez Zamawiającego projektów kwestionariuszy rekrutacyjnych przygotowanych przez Wykonawcę, Wykonawca na podstawie zaakceptowanego materiału opracuje ich wersje elektroniczne w przeznaczonym do tego programie w termi</w:t>
            </w:r>
            <w:r>
              <w:rPr>
                <w:sz w:val="20"/>
                <w:szCs w:val="20"/>
              </w:rPr>
              <w:t xml:space="preserve">nie </w:t>
            </w:r>
            <w:r>
              <w:rPr>
                <w:b/>
                <w:sz w:val="20"/>
                <w:szCs w:val="20"/>
              </w:rPr>
              <w:t>do 3 dni roboczych</w:t>
            </w:r>
            <w:r>
              <w:rPr>
                <w:sz w:val="20"/>
                <w:szCs w:val="20"/>
              </w:rPr>
              <w:t>.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Wykonawca zastosuje opracowany i przekazany mu przez Zamawiającego  opis sposobu przydzielania ID respondentom, który umożliwi jednoznaczne powiązanie kwestionariusza rekrutacyjnego z transkrypcją z wywiadu. 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Efekt realizacji zadania 3</w:t>
            </w:r>
          </w:p>
        </w:tc>
        <w:tc>
          <w:tcPr>
            <w:tcW w:w="8788" w:type="dxa"/>
          </w:tcPr>
          <w:p w:rsidR="00635D4B" w:rsidRDefault="00794646">
            <w:pPr>
              <w:keepNext/>
              <w:keepLines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Elektroniczna wersja kwestionariusza rekrutacyjnego dla sektora telekomunikacji</w:t>
            </w:r>
          </w:p>
          <w:p w:rsidR="00635D4B" w:rsidRDefault="00794646">
            <w:pPr>
              <w:keepNext/>
              <w:keepLines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Elektroniczna wersja kwestionariusza rekrutacyjnego dla sektora IT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4: Spotkanie z moderatorami przed pilotażem</w:t>
            </w:r>
          </w:p>
        </w:tc>
      </w:tr>
      <w:tr w:rsidR="00635D4B">
        <w:trPr>
          <w:trHeight w:val="1950"/>
        </w:trPr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zorganizuje spotkanie (ok. 2 godziny) Zamawiającego z Moderatorami przed realizacją wywiadów pilotażowych obu badań. W uzasadnionych przypadkach spotkanie może odbyć się w formie online. Podczas spotkania Zamawiający omówi scenariusze oraz cele b</w:t>
            </w:r>
            <w:r>
              <w:rPr>
                <w:sz w:val="20"/>
                <w:szCs w:val="20"/>
              </w:rPr>
              <w:t>adań.</w:t>
            </w:r>
          </w:p>
          <w:p w:rsidR="00635D4B" w:rsidRDefault="00635D4B">
            <w:pPr>
              <w:rPr>
                <w:sz w:val="20"/>
                <w:szCs w:val="20"/>
              </w:rPr>
            </w:pPr>
          </w:p>
          <w:p w:rsidR="00635D4B" w:rsidRDefault="00794646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Zamawiający przekaże Wykonawcy scenariusze wywiadów IDI </w:t>
            </w:r>
            <w:r>
              <w:rPr>
                <w:b/>
                <w:sz w:val="20"/>
                <w:szCs w:val="20"/>
              </w:rPr>
              <w:t>nie później niż na 3 dni robocze</w:t>
            </w:r>
            <w:r>
              <w:rPr>
                <w:sz w:val="20"/>
                <w:szCs w:val="20"/>
              </w:rPr>
              <w:t xml:space="preserve"> przed spotkaniem z Moderatorem/Moderatorami pilotażu. Wykonawca przekaże Moderatorom scenariusze by zapoznali się z nimi przed spotkaniem z Zamawiającym, a takż</w:t>
            </w:r>
            <w:r>
              <w:rPr>
                <w:sz w:val="20"/>
                <w:szCs w:val="20"/>
              </w:rPr>
              <w:t>e zapozna ich z tematyką obu badań.</w:t>
            </w:r>
          </w:p>
        </w:tc>
      </w:tr>
      <w:tr w:rsidR="00635D4B">
        <w:trPr>
          <w:trHeight w:val="623"/>
        </w:trPr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realizacji zadania 4</w:t>
            </w:r>
          </w:p>
        </w:tc>
        <w:tc>
          <w:tcPr>
            <w:tcW w:w="8788" w:type="dxa"/>
          </w:tcPr>
          <w:p w:rsidR="00635D4B" w:rsidRDefault="00794646">
            <w:pPr>
              <w:numPr>
                <w:ilvl w:val="0"/>
                <w:numId w:val="2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obecności osób uczestniczących w spotkaniu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5: Rekrutacja respondentów i realizacja badań pilotażowych zgodnie z przyjętymi założeniami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zrekrutuje respondentów do przeprowadzenia pilotaży w poszczególnych grupach respondentów według wytycznych przedstawionych w Rozdziale 5.1 i Rozdziale 6.1 OPZ i w porozumieniu z Zamawiającym zrealizuje łącznie 4 pilotażowe wywiady IDI - po 2 w k</w:t>
            </w:r>
            <w:r>
              <w:rPr>
                <w:sz w:val="20"/>
                <w:szCs w:val="20"/>
              </w:rPr>
              <w:t xml:space="preserve">ażdym badanym sektorze. </w:t>
            </w:r>
          </w:p>
          <w:p w:rsidR="00635D4B" w:rsidRDefault="00794646">
            <w:pPr>
              <w:spacing w:before="20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Spośród 4 wywiadów pilotażowych 2 wywiady będą moderowane przez pracownika IBE (Zamawiającego), przy czym rekrutacja oraz umówienie wywiadu jest zadaniem Wykonawcy (po uzgodnieniu z </w:t>
            </w:r>
            <w:r>
              <w:rPr>
                <w:sz w:val="20"/>
                <w:szCs w:val="20"/>
              </w:rPr>
              <w:lastRenderedPageBreak/>
              <w:t>Zamawiającym). Wywiad moderowany przez pracownika</w:t>
            </w:r>
            <w:r>
              <w:rPr>
                <w:sz w:val="20"/>
                <w:szCs w:val="20"/>
              </w:rPr>
              <w:t xml:space="preserve"> IBE powinien być zlokalizowany w Warszawie lub Toruniu.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Wywiady pilotażowe moderowane przez Wykonawcę powinny odbyć się w sali umożliwiającej podgląd </w:t>
            </w:r>
            <w:r>
              <w:rPr>
                <w:sz w:val="20"/>
                <w:szCs w:val="20"/>
              </w:rPr>
              <w:br/>
              <w:t xml:space="preserve">z pomieszczenia obok, aby mógł w nich wziąć udział przedstawiciel Zamawiającego, jednocześnie Wykonawca </w:t>
            </w:r>
            <w:r>
              <w:rPr>
                <w:sz w:val="20"/>
                <w:szCs w:val="20"/>
              </w:rPr>
              <w:t>zapewni także transmisję wywiadów online.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Zamawiający ma prawo nie zaakceptować proponowanych respondentów, jeśli nie spełniają oni wymaganych kryteriów. Każdy respondent powinien uzyskać akceptację Zamawiającego </w:t>
            </w:r>
            <w:r>
              <w:rPr>
                <w:b/>
                <w:sz w:val="20"/>
                <w:szCs w:val="20"/>
              </w:rPr>
              <w:t>co najmniej 2 dni robocze</w:t>
            </w:r>
            <w:r>
              <w:rPr>
                <w:sz w:val="20"/>
                <w:szCs w:val="20"/>
              </w:rPr>
              <w:t xml:space="preserve"> przed planowanym</w:t>
            </w:r>
            <w:r>
              <w:rPr>
                <w:sz w:val="20"/>
                <w:szCs w:val="20"/>
              </w:rPr>
              <w:t xml:space="preserve"> terminem odbycia się wywiadu. Charakterystyka respondentów zostanie umieszczona w tabeli do nadzoru próby w osobnej zakładce dotyczącej pilotaży.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Efekt realizacji zadania 5</w:t>
            </w:r>
          </w:p>
        </w:tc>
        <w:tc>
          <w:tcPr>
            <w:tcW w:w="8788" w:type="dxa"/>
          </w:tcPr>
          <w:p w:rsidR="00635D4B" w:rsidRDefault="00794646">
            <w:pPr>
              <w:numPr>
                <w:ilvl w:val="0"/>
                <w:numId w:val="3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Transkrypcje z wywiadów pilotażowych sektora telekomunikacji</w:t>
            </w:r>
          </w:p>
          <w:p w:rsidR="00635D4B" w:rsidRDefault="00794646">
            <w:pPr>
              <w:numPr>
                <w:ilvl w:val="0"/>
                <w:numId w:val="3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Transkrypcje z wywiadów pilotażowych sektora IT</w:t>
            </w:r>
          </w:p>
          <w:p w:rsidR="00635D4B" w:rsidRDefault="00794646">
            <w:pPr>
              <w:numPr>
                <w:ilvl w:val="0"/>
                <w:numId w:val="3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nagrań audio-video z wszystkich zrealizowanych wywiadów pilotażowych dla obu sektorów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6: Analiza wyników pilotażu, zaproponowanie zmian w scenariuszu wywiadów IDI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podstawie analizy przeprowadzonych wywiadów i transkrypcji, Wykonawca przygotuje notatkę podsumowującą pilotaże i zaproponuje zmiany w scenariuszach, które będą podlegać akceptacji Zamawiającego. Wykonawca uwzględni również zmiany zaproponowane przez Za</w:t>
            </w:r>
            <w:r>
              <w:rPr>
                <w:sz w:val="20"/>
                <w:szCs w:val="20"/>
              </w:rPr>
              <w:t xml:space="preserve">mawiającego. Wykonawca wprowadzi modyfikacje i przedstawi w formie elektronicznej zmienione scenariusze. Ostateczną wersję narzędzi badawczych zatwierdzi Zamawiający. 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Zamawiający zastrzega sobie prawo zgłaszania uwag do podsumowania pilotażu w ciągu </w:t>
            </w:r>
            <w:r>
              <w:rPr>
                <w:b/>
                <w:sz w:val="20"/>
                <w:szCs w:val="20"/>
              </w:rPr>
              <w:t>3 dni</w:t>
            </w:r>
            <w:r>
              <w:rPr>
                <w:b/>
                <w:sz w:val="20"/>
                <w:szCs w:val="20"/>
              </w:rPr>
              <w:t xml:space="preserve"> roboczych</w:t>
            </w:r>
            <w:r>
              <w:rPr>
                <w:sz w:val="20"/>
                <w:szCs w:val="20"/>
              </w:rPr>
              <w:t xml:space="preserve">, a Wykonawca jest zobowiązany do ich uwzględnienia w ciągu maksymalnie </w:t>
            </w:r>
            <w:r>
              <w:rPr>
                <w:b/>
                <w:sz w:val="20"/>
                <w:szCs w:val="20"/>
              </w:rPr>
              <w:t>3 dni roboczych</w:t>
            </w:r>
            <w:r>
              <w:rPr>
                <w:sz w:val="20"/>
                <w:szCs w:val="20"/>
              </w:rPr>
              <w:t xml:space="preserve"> od dnia ich otrzymania.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Produkt badań</w:t>
            </w:r>
          </w:p>
        </w:tc>
        <w:tc>
          <w:tcPr>
            <w:tcW w:w="8788" w:type="dxa"/>
          </w:tcPr>
          <w:p w:rsidR="00635D4B" w:rsidRDefault="00794646">
            <w:pPr>
              <w:numPr>
                <w:ilvl w:val="0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Produkt 1 - Podsumowanie pilotażu w sektorze telekomunikacji</w:t>
            </w:r>
          </w:p>
          <w:p w:rsidR="00635D4B" w:rsidRDefault="00794646">
            <w:pPr>
              <w:numPr>
                <w:ilvl w:val="0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Produkt 2 - Podsumowanie pilotażu w sektorze IT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7: Przygotowanie ostatecznych wersji materiałów szkoleniowych oraz realizacyjnych dla Moderatorów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opracuje pełen komplet materiałów koniecznych do przeprowadzenia szkolenia dla Moderatorów, w tym:</w:t>
            </w:r>
          </w:p>
          <w:p w:rsidR="00635D4B" w:rsidRDefault="00794646">
            <w:pPr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 szkolenia,</w:t>
            </w:r>
          </w:p>
          <w:p w:rsidR="00635D4B" w:rsidRDefault="00794646">
            <w:pPr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prezentację w formacie .ppt/.pttx,</w:t>
            </w:r>
          </w:p>
          <w:p w:rsidR="00635D4B" w:rsidRDefault="00794646">
            <w:pPr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instrukcje dla Moderatorów,</w:t>
            </w:r>
          </w:p>
          <w:p w:rsidR="00635D4B" w:rsidRDefault="00794646">
            <w:pPr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scenariusze wywiadów IDI w wersji papierowej i elektronicznej 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440"/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Scenariusze wywiadów IDI zostaną przekazane Moderatorom wcześniej (</w:t>
            </w:r>
            <w:r>
              <w:rPr>
                <w:b/>
                <w:sz w:val="20"/>
                <w:szCs w:val="20"/>
              </w:rPr>
              <w:t xml:space="preserve">min. 1 dzień przed </w:t>
            </w:r>
            <w:r>
              <w:rPr>
                <w:sz w:val="20"/>
                <w:szCs w:val="20"/>
              </w:rPr>
              <w:t>szkoleniem), aby mogli zapoznać się z ich treścią.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440"/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Wszystkie ww. materiały podlegają akceptacji Zamawiającego, a koszt ich wykonania ponosi Wykonawca. Zamawiający zastrzega sobie prawo zgłaszania uwag do wszystkich ww. materiałów w ciągu </w:t>
            </w:r>
            <w:r>
              <w:rPr>
                <w:b/>
                <w:sz w:val="20"/>
                <w:szCs w:val="20"/>
              </w:rPr>
              <w:t>2 dni roboczych</w:t>
            </w:r>
            <w:r>
              <w:rPr>
                <w:sz w:val="20"/>
                <w:szCs w:val="20"/>
              </w:rPr>
              <w:t xml:space="preserve">, a Wykonawca jest zobowiązany do ich uwzględnienia w ciągu maksymalnie </w:t>
            </w:r>
            <w:r>
              <w:rPr>
                <w:b/>
                <w:sz w:val="20"/>
                <w:szCs w:val="20"/>
              </w:rPr>
              <w:t>2 dni roboczych</w:t>
            </w:r>
            <w:r>
              <w:rPr>
                <w:sz w:val="20"/>
                <w:szCs w:val="20"/>
              </w:rPr>
              <w:t xml:space="preserve"> od dnia ich otrzymania. Koszt druku materiałów ponosi Wykonawca.</w:t>
            </w:r>
          </w:p>
        </w:tc>
      </w:tr>
      <w:tr w:rsidR="00635D4B">
        <w:trPr>
          <w:trHeight w:val="484"/>
        </w:trPr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realizacji zadania 7</w:t>
            </w:r>
          </w:p>
        </w:tc>
        <w:tc>
          <w:tcPr>
            <w:tcW w:w="8788" w:type="dxa"/>
          </w:tcPr>
          <w:p w:rsidR="00635D4B" w:rsidRDefault="00794646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materiałów szkoleniowych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8: Realizacja szkolenia Moderatorów przy współudziale Zamawiającego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Zamawiający wymaga, aby badania terenowe były prowadzone wyłącznie przez Moderatorów, którzy poza spełnieniem odpowiednich wymagań, odbyli szkolenie na potrzeby niniejszego zamówienia. Z uwagi na fakt, że do realizacji całości zamówienia (czyli obu badań) </w:t>
            </w:r>
            <w:r>
              <w:rPr>
                <w:sz w:val="20"/>
                <w:szCs w:val="20"/>
              </w:rPr>
              <w:t xml:space="preserve"> zostanie wyznaczony jeden zespół oraz biorąc pod uwagę częściowe podobieństwo obu badanych sektorów, w ramach zamówienia zaplanowano jedno szkolenie wspólne dla obu badań. </w:t>
            </w:r>
          </w:p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zorganizuje i przeprowadzi stacjonarne szkolenie dla Moderatorów realizu</w:t>
            </w:r>
            <w:r>
              <w:rPr>
                <w:sz w:val="20"/>
                <w:szCs w:val="20"/>
              </w:rPr>
              <w:t>jących wywiady IDI. Szkolenie odbędzie się w Warszawie. W szkoleniu musi wziąć udział co najmniej 4 Moderatorów wywiadów IDI, inaczej zostanie ono uznane za nieważne. W trakcie szkolenia Zamawiający przedstawi założenia badań, ich kontekst, a także scenari</w:t>
            </w:r>
            <w:r>
              <w:rPr>
                <w:sz w:val="20"/>
                <w:szCs w:val="20"/>
              </w:rPr>
              <w:t xml:space="preserve">usze do obu badań - ta część potrwa ok. 3 godziny. </w:t>
            </w:r>
          </w:p>
          <w:p w:rsidR="00635D4B" w:rsidRDefault="00635D4B">
            <w:pPr>
              <w:rPr>
                <w:sz w:val="20"/>
                <w:szCs w:val="20"/>
              </w:rPr>
            </w:pPr>
          </w:p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Jeśli zajdzie konieczność organizacji kolejnych szkoleń dla Moderatorów Wykonawca każdorazowo poinformuje Zamawiającego o ich terminie </w:t>
            </w:r>
            <w:r>
              <w:rPr>
                <w:b/>
                <w:sz w:val="20"/>
                <w:szCs w:val="20"/>
              </w:rPr>
              <w:t xml:space="preserve">nie później niż 2 dni robocze </w:t>
            </w:r>
            <w:r>
              <w:rPr>
                <w:sz w:val="20"/>
                <w:szCs w:val="20"/>
              </w:rPr>
              <w:t>przed ich realizacją i umożliwi przeds</w:t>
            </w:r>
            <w:r>
              <w:rPr>
                <w:sz w:val="20"/>
                <w:szCs w:val="20"/>
              </w:rPr>
              <w:t>tawicielom Zamawiającego wzięcie udziału w szkoleniu.</w:t>
            </w:r>
          </w:p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odniesieniu do sposobu przeprowadzania szkoleń, Wykonawca jest zobowiązany do:</w:t>
            </w:r>
          </w:p>
          <w:p w:rsidR="00635D4B" w:rsidRDefault="00794646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przeprowadzenia szkoleń zgodnie z programem szkolenia oraz z wykorzystaniem prezentacji PPT zaakceptowanej przez Zamaw</w:t>
            </w:r>
            <w:r>
              <w:rPr>
                <w:sz w:val="20"/>
                <w:szCs w:val="20"/>
              </w:rPr>
              <w:t>iającego,</w:t>
            </w:r>
          </w:p>
          <w:p w:rsidR="00635D4B" w:rsidRDefault="00794646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wykorzystania podczas szkoleń wyłącznie materiałów zaakceptowanych przez Zamawiającego,</w:t>
            </w:r>
          </w:p>
          <w:p w:rsidR="00635D4B" w:rsidRDefault="00794646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przeprowadzenia szkoleń, trwających nie krócej niż 4 godziny dydaktyczne (nie wliczając przerw) w terminie i miejscu ustalonym z Zamawiającym,</w:t>
            </w:r>
          </w:p>
          <w:p w:rsidR="00635D4B" w:rsidRDefault="00794646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zapewnienia w t</w:t>
            </w:r>
            <w:r>
              <w:rPr>
                <w:sz w:val="20"/>
                <w:szCs w:val="20"/>
              </w:rPr>
              <w:t>rakcie szkolenia czasu na pytania Moderatorów i ewentualne uwagi Zamawiającego,</w:t>
            </w:r>
          </w:p>
          <w:p w:rsidR="00635D4B" w:rsidRDefault="00794646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zaproszenia na szkolenie Moderatorów oraz pokrycia wszelkich kosztów związanych z ich udziałem w szkoleniu,</w:t>
            </w:r>
          </w:p>
          <w:p w:rsidR="00635D4B" w:rsidRDefault="00794646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przygotowania pełnego kompletu materiałów w liczbie odpowiadającej liczbie uczestników szkolenia, </w:t>
            </w:r>
          </w:p>
          <w:p w:rsidR="00635D4B" w:rsidRDefault="00794646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przygotowania listy obecności na szkoleniu wraz z potwierdzeniem odbioru kompletu materiałów szkoleniowych,</w:t>
            </w:r>
          </w:p>
          <w:p w:rsidR="00635D4B" w:rsidRDefault="00794646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umożliwienia osobom wskazanym przez Zamawiającego</w:t>
            </w:r>
            <w:r>
              <w:rPr>
                <w:sz w:val="20"/>
                <w:szCs w:val="20"/>
              </w:rPr>
              <w:t xml:space="preserve"> obserwacji i aktywnego udziału w szkoleniu w zakresie przedstawienia założeń metodologii i narzędzi badawczych, </w:t>
            </w:r>
          </w:p>
          <w:p w:rsidR="00635D4B" w:rsidRDefault="00794646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przekazania Zamawiającemu listy obecności na szkoleniu i sprawozdania z przebiegu szkolenia wraz z opisem uwag/sugestii zgłoszonych przez ucze</w:t>
            </w:r>
            <w:r>
              <w:rPr>
                <w:sz w:val="20"/>
                <w:szCs w:val="20"/>
              </w:rPr>
              <w:t xml:space="preserve">stników szkolenia – w terminie </w:t>
            </w:r>
            <w:r>
              <w:rPr>
                <w:b/>
                <w:sz w:val="20"/>
                <w:szCs w:val="20"/>
              </w:rPr>
              <w:t>do 2 dni roboczych</w:t>
            </w:r>
            <w:r>
              <w:rPr>
                <w:sz w:val="20"/>
                <w:szCs w:val="20"/>
              </w:rPr>
              <w:t xml:space="preserve"> każdorazowo po zakończeniu danego szkolenia.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realizacji zadania 8</w:t>
            </w:r>
          </w:p>
        </w:tc>
        <w:tc>
          <w:tcPr>
            <w:tcW w:w="8788" w:type="dxa"/>
          </w:tcPr>
          <w:p w:rsidR="00635D4B" w:rsidRDefault="00794646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uczestników szkolenia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Zadanie 9: Rekrutacja respondentów i realizacja wywiadów IDI 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przeprowadzi dobór respondentów zgodnie z wytycznymi w Rozdziałach 5.2-5.3 i 6.2-6.3 OPZ i przy użyciu zaakceptowanych przez Zamawiającego kwestionariuszy rekrutacyjnych. Zamawiający ma prawo nie zaakceptować proponowanych respondentów, jeśli nie</w:t>
            </w:r>
            <w:r>
              <w:rPr>
                <w:sz w:val="20"/>
                <w:szCs w:val="20"/>
              </w:rPr>
              <w:t xml:space="preserve"> spełniają oni wymaganych kryteriów. </w:t>
            </w:r>
          </w:p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Badania właściwe zostaną zrealizowane z wykorzystaniem narzędzi w ostatecznej wersji zaakceptowanej przez Zamawiającego. Wywiady zostaną zrealizowane w miejscu umożliwiającym swobodne przeprowadzenie rozmowy i dobrą ja</w:t>
            </w:r>
            <w:r>
              <w:rPr>
                <w:sz w:val="20"/>
                <w:szCs w:val="20"/>
              </w:rPr>
              <w:t xml:space="preserve">kość nagrania audio. Wszystkie wywiady muszą zostać zarejestrowane w formie nagrania audio. Wywiady zostaną przeprowadzone w miejscu zapewniającym poufność rozmowy, w tym brak obecności osób trzecich. </w:t>
            </w:r>
          </w:p>
          <w:p w:rsidR="00635D4B" w:rsidRDefault="00635D4B">
            <w:pP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Wykonawca może zdecydować, że IDI zostanie zrealizowa</w:t>
            </w:r>
            <w:r>
              <w:rPr>
                <w:sz w:val="20"/>
                <w:szCs w:val="20"/>
              </w:rPr>
              <w:t>ny w sposób zapośredniczony poprzez videorozmowę (IDI online) lub połączenie telefoniczne (TDI), jednak z zachowaniem powyższych warunków. Wywiady zrealizowane w ten sposób nie mogą stanowić więcej niż 30% całości zrealizowanych wywiadów IDI i zostaną wyce</w:t>
            </w:r>
            <w:r>
              <w:rPr>
                <w:sz w:val="20"/>
                <w:szCs w:val="20"/>
              </w:rPr>
              <w:t>nione zgodnie z cennikiem przedstawionym w formularzu ofertowym.</w:t>
            </w:r>
          </w:p>
          <w:p w:rsidR="00635D4B" w:rsidRDefault="00635D4B">
            <w:pPr>
              <w:rPr>
                <w:sz w:val="20"/>
                <w:szCs w:val="20"/>
              </w:rPr>
            </w:pPr>
          </w:p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 przekaże Wykonawcy list zapowiedni oraz pismo z podziękowaniem za udział w badaniu.</w:t>
            </w:r>
          </w:p>
          <w:p w:rsidR="00635D4B" w:rsidRDefault="00635D4B">
            <w:pPr>
              <w:rPr>
                <w:sz w:val="20"/>
                <w:szCs w:val="20"/>
              </w:rPr>
            </w:pPr>
          </w:p>
          <w:p w:rsidR="00635D4B" w:rsidRDefault="007946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będzie na bieżąco informował Zamawiającego o postępach w rekrutacji. Sposoby inform</w:t>
            </w:r>
            <w:r>
              <w:rPr>
                <w:sz w:val="20"/>
                <w:szCs w:val="20"/>
              </w:rPr>
              <w:t>owania zostały opisane w Rozdziale 9.2 niniejszego OPZ.</w:t>
            </w:r>
          </w:p>
          <w:p w:rsidR="00635D4B" w:rsidRDefault="00635D4B">
            <w:pPr>
              <w:rPr>
                <w:sz w:val="20"/>
                <w:szCs w:val="20"/>
                <w:shd w:val="clear" w:color="auto" w:fill="FF990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zaprojektuje i przeprowadzi kontrolę jakości realizacji badań, której założenia oraz wyniki zostaną opisane w raporcie końcowym. Zamawiający zastrzega sobie prawo do odrzucenia wywiadów, kt</w:t>
            </w:r>
            <w:r>
              <w:rPr>
                <w:sz w:val="20"/>
                <w:szCs w:val="20"/>
              </w:rPr>
              <w:t xml:space="preserve">óre nie spełniają kryteriów wysokiej jakości realizacji badań lub zawierają błędy, w szczególności: </w:t>
            </w:r>
          </w:p>
          <w:p w:rsidR="00635D4B" w:rsidRDefault="00794646">
            <w:pPr>
              <w:numPr>
                <w:ilvl w:val="0"/>
                <w:numId w:val="3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wywiad trwający rażąco krócej niż zakładany czas rozmowy, </w:t>
            </w:r>
          </w:p>
          <w:p w:rsidR="00635D4B" w:rsidRDefault="00794646">
            <w:pPr>
              <w:numPr>
                <w:ilvl w:val="0"/>
                <w:numId w:val="3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niemerytoryczne prowadzenie wywiadu (np. zadawanie pytań sugerujących, przerywanie wypowiedzi, pomijanie zagadnień, zadawanie pytań w sposób niezrozumiały dla osoby badanej) lub przeprowadzenie wywiadu w formie wyłącznie odczytania pytań ze scenariusza, </w:t>
            </w:r>
          </w:p>
          <w:p w:rsidR="00635D4B" w:rsidRDefault="00794646">
            <w:pPr>
              <w:numPr>
                <w:ilvl w:val="0"/>
                <w:numId w:val="3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iska jakość nagrania uniemożliwiająca zrozumienie mowy i wpływająca na znaczącą liczbę niezrozumiałych fragmentów w transkrypcji, </w:t>
            </w:r>
          </w:p>
          <w:p w:rsidR="00635D4B" w:rsidRDefault="00794646">
            <w:pPr>
              <w:numPr>
                <w:ilvl w:val="0"/>
                <w:numId w:val="3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zapoznanie respondenta ze scenariuszem przed przeprowadzeniem wywiadu,</w:t>
            </w:r>
          </w:p>
          <w:p w:rsidR="00635D4B" w:rsidRDefault="00794646">
            <w:pPr>
              <w:numPr>
                <w:ilvl w:val="0"/>
                <w:numId w:val="3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niezachowaniem kultury osobistej (w tym nie stosowanie</w:t>
            </w:r>
            <w:r>
              <w:rPr>
                <w:sz w:val="20"/>
                <w:szCs w:val="20"/>
              </w:rPr>
              <w:t xml:space="preserve"> form grzecznościowych dostosowanych do specyfiki rozmówcy, zdrabnianie imion bez zgody rozmówcy, zadawaniem pytań kłopotliwych lub niestosowanych, etc.).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Decyzja o odrzuceniu wywiadu będzie każdorazowo podejmowana przez Zamawiającego po dokładnym zapoznaniu się z nagraniem i/lub transkrypcją danego wywiadu i będzie rozwiązaniem ostatecznym.   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Po odrzuceniu wywiadu Wykonawca będzie zobowiązany do jego powtó</w:t>
            </w:r>
            <w:r>
              <w:rPr>
                <w:sz w:val="20"/>
                <w:szCs w:val="20"/>
              </w:rPr>
              <w:t>rnej realizacji z innym respondentem, bez prawa do dodatkowego wynagrodzenia.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Zadanie 10: Przekazanie wszystkich transkrypcji oraz nagrań audio z wywiadów IDI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Transkrypcje powinny być zanonimizowane oraz zgodne ze standardami określonymi w Rozdziałach 9 i 10 OPZ. 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Wykonawca będzie przekazywał Zamawiającemu transkrypcje na bieżąco, maksymalnie </w:t>
            </w:r>
            <w:r>
              <w:rPr>
                <w:b/>
                <w:sz w:val="20"/>
                <w:szCs w:val="20"/>
              </w:rPr>
              <w:t>do 3 dni roboczych</w:t>
            </w:r>
            <w:r>
              <w:rPr>
                <w:sz w:val="20"/>
                <w:szCs w:val="20"/>
              </w:rPr>
              <w:t xml:space="preserve"> od daty realizacji wywiadu IDI.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Transkrypcje będą przekazywane w formie elektronicznej za pomocą narzędzia elektronicznego (np. platforma, protokół FTP), spełniającego warunki bezpieczeństwa dostępu do informacji (np. dostęp zabezpieczony hasłem). Za jego zapewnienie i udostępnienie odpo</w:t>
            </w:r>
            <w:r>
              <w:rPr>
                <w:sz w:val="20"/>
                <w:szCs w:val="20"/>
              </w:rPr>
              <w:t xml:space="preserve">wiedzialny jest Wykonawca. 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realizacji zadania 10</w:t>
            </w:r>
          </w:p>
        </w:tc>
        <w:tc>
          <w:tcPr>
            <w:tcW w:w="8788" w:type="dxa"/>
          </w:tcPr>
          <w:p w:rsidR="00635D4B" w:rsidRDefault="00794646">
            <w:pPr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nagrań audio z wszystkich zrealizowanych wywiadów IDI</w:t>
            </w:r>
          </w:p>
          <w:p w:rsidR="00635D4B" w:rsidRDefault="00794646">
            <w:pPr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Zanonimizowane transkrypcje z wywiadów IDI sektora telekomunikacji w wersji elektronicznej </w:t>
            </w:r>
            <w:r>
              <w:rPr>
                <w:sz w:val="20"/>
                <w:szCs w:val="20"/>
              </w:rPr>
              <w:br/>
              <w:t>w formacje .docx</w:t>
            </w:r>
          </w:p>
          <w:p w:rsidR="00635D4B" w:rsidRDefault="00794646">
            <w:pPr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Zanonimizowane transkrypcje </w:t>
            </w:r>
            <w:r>
              <w:rPr>
                <w:sz w:val="20"/>
                <w:szCs w:val="20"/>
              </w:rPr>
              <w:t>z wywiadów IDI sektora IT w wersji elektronicznej w formacje .docx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11: Rekrutacja respondentów i realizacja wywiadów FGI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Wykonawca zrekrutuje respondentów i zrealizuje zaplanowaną liczbę wywiadów, zgodnie z kryteriami określonymi w Rozdziałach 5.4 i 6.4 OPZ. 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Realizacja wywiadów grupowych może się rozpocząć po otrzymaniu przez Wykonawcę narzędzi do ich przeprowadzenia. 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</w:t>
            </w:r>
            <w:r>
              <w:rPr>
                <w:sz w:val="20"/>
                <w:szCs w:val="20"/>
              </w:rPr>
              <w:t>ta respondentów biorących udział w wywiadach grupowych musi zostać zaakceptowana przez Zamawiającego. Moderator, wybrany do przeprowadzenia wywiadów FGI w danym sektorze, musi wcześniej przeprowadzić co najmniej 5 wywiadów IDI w tym sektorze.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Wywiady musz</w:t>
            </w:r>
            <w:r>
              <w:rPr>
                <w:sz w:val="20"/>
                <w:szCs w:val="20"/>
              </w:rPr>
              <w:t>ą odbywać się w profesjonalnych salach fokusowych i zostać zarejestrowane zarówno na nagraniu audio, jak i video. Wykonawca umożliwi Zamawiającemu wzięcie udziału w obserwacji FGI stacjonarnie w sali obserwującej oraz transmisję online w czasie rzeczywisty</w:t>
            </w:r>
            <w:r>
              <w:rPr>
                <w:sz w:val="20"/>
                <w:szCs w:val="20"/>
              </w:rPr>
              <w:t>m.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Zamawiający przekaże Wykonawcy list zapowiedni oraz pismo z podziękowaniem za udział w badaniu.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zaprojektuje i przeprowadzi kontrolę jakości realizacji badań, której założenia oraz wyniki zostaną opisane w raporcie technicznym. Zamawiający za</w:t>
            </w:r>
            <w:r>
              <w:rPr>
                <w:sz w:val="20"/>
                <w:szCs w:val="20"/>
              </w:rPr>
              <w:t xml:space="preserve">strzega sobie prawo do odrzucenia wywiadów, które w jego opinii nie spełniają kryteriów realizacji wysokiej jakości realizacji badań lub zawierają błędy realizacji, w szczególności: </w:t>
            </w:r>
          </w:p>
          <w:p w:rsidR="00635D4B" w:rsidRDefault="00794646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wywiad trwający rażąco krócej niż zakłada dany czas rozmowy,</w:t>
            </w:r>
          </w:p>
          <w:p w:rsidR="00635D4B" w:rsidRDefault="00794646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niemerytoryczne prowadzenie wywiadu (np. zadawanie pytań sugerujących, przerywanie wypowiedzi, nie zadbanie o udział w badaniu wszystkich rozmówców, pomijanie ważnych zagadnień, zadawanie pytań w sposób niezrozumiały) lub przeprowadzenie wywiadu w formie w</w:t>
            </w:r>
            <w:r>
              <w:rPr>
                <w:sz w:val="20"/>
                <w:szCs w:val="20"/>
              </w:rPr>
              <w:t>yłącznie odczytania pytań ze scenariusza,</w:t>
            </w:r>
          </w:p>
          <w:p w:rsidR="00635D4B" w:rsidRDefault="00794646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niska jakość nagrania uniemożliwiająca zrozumienie mowy i wpływająca na znaczącą liczbę niezrozumiałych fragmentów w transkrypcji,</w:t>
            </w:r>
          </w:p>
          <w:p w:rsidR="00635D4B" w:rsidRDefault="00794646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wywiad przeprowadzony w miejscu niezapewniającym odpowiednich warunków, w tym poufn</w:t>
            </w:r>
            <w:r>
              <w:rPr>
                <w:sz w:val="20"/>
                <w:szCs w:val="20"/>
              </w:rPr>
              <w:t>ości rozmowy,</w:t>
            </w:r>
          </w:p>
          <w:p w:rsidR="00635D4B" w:rsidRDefault="00794646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wywiady, w których weźmie udział zbyt mała liczba respondentów (5 i mniej),</w:t>
            </w:r>
          </w:p>
          <w:p w:rsidR="00635D4B" w:rsidRDefault="00794646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niezachowanie zasad kultury osobistej (w tym nie stosowanie form grzecznościowych dostosowanych do specyfiki rozmówców, zdrabnianie imion bez zgody uczestników etc.))</w:t>
            </w:r>
            <w:r>
              <w:rPr>
                <w:sz w:val="20"/>
                <w:szCs w:val="20"/>
              </w:rPr>
              <w:t>.</w:t>
            </w: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takiej sytuacji Wykonawca będzie zobowiązany do powtórnej realizacji wywiadu z innymi respondentami, bez prawa do dodatkowego wynagrodzenia.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Zadanie 12: Przekazanie wszystkich transkrypcji oraz nagrań audio/video z wywiadów FGI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Transkrypcje powinny być zanonimizowane oraz zgodne ze standardami określonymi w Rozdziałach 9 i 10 OPZ.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Wykonawca będzie przekazywał Zamawiającemu transkrypcje na bieżąco, maksymalnie </w:t>
            </w:r>
            <w:r>
              <w:rPr>
                <w:b/>
                <w:sz w:val="20"/>
                <w:szCs w:val="20"/>
              </w:rPr>
              <w:t>do 5 dni roboczych</w:t>
            </w:r>
            <w:r>
              <w:rPr>
                <w:sz w:val="20"/>
                <w:szCs w:val="20"/>
              </w:rPr>
              <w:t xml:space="preserve"> od daty realizacji wywiadu FGI.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Transkrypcje będą </w:t>
            </w:r>
            <w:r>
              <w:rPr>
                <w:sz w:val="20"/>
                <w:szCs w:val="20"/>
              </w:rPr>
              <w:t>przekazywane w formie elektronicznej za pomocą narzędzia elektronicznego (np. platforma, protokół FTP), spełniającego warunki bezpieczeństwa dostępu do informacji (np. dostęp zabezpieczony hasłem). Za jego zapewnienie i udostępnienie odpowiedzialny jest Wy</w:t>
            </w:r>
            <w:r>
              <w:rPr>
                <w:sz w:val="20"/>
                <w:szCs w:val="20"/>
              </w:rPr>
              <w:t xml:space="preserve">konawca. 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realizacji zadania 12</w:t>
            </w:r>
          </w:p>
        </w:tc>
        <w:tc>
          <w:tcPr>
            <w:tcW w:w="8788" w:type="dxa"/>
          </w:tcPr>
          <w:p w:rsidR="00635D4B" w:rsidRDefault="00794646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 nagrań audio-video z wszystkich zrealizowanych wywiadów FGI</w:t>
            </w:r>
          </w:p>
          <w:p w:rsidR="00635D4B" w:rsidRDefault="00794646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Zanonimizowane transkrypcje z wywiadów FGI sektora telekomunikacji w wersji elektronicznej w formacie .docx</w:t>
            </w:r>
          </w:p>
          <w:p w:rsidR="00635D4B" w:rsidRDefault="00794646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Zanonimizowane transkrypcje z wywiadów FGI sektora IT w wersji elektronicznej w formacie .docx</w:t>
            </w:r>
          </w:p>
        </w:tc>
      </w:tr>
      <w:tr w:rsidR="00635D4B">
        <w:trPr>
          <w:trHeight w:val="400"/>
        </w:trPr>
        <w:tc>
          <w:tcPr>
            <w:tcW w:w="10206" w:type="dxa"/>
            <w:gridSpan w:val="2"/>
            <w:shd w:val="clear" w:color="auto" w:fill="D9D9D9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Zadanie 13: Przygotowanie końcowych raportów techniczno-analitycznych z badań</w:t>
            </w:r>
          </w:p>
        </w:tc>
      </w:tr>
      <w:tr w:rsidR="00635D4B"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wymagania</w:t>
            </w:r>
          </w:p>
        </w:tc>
        <w:tc>
          <w:tcPr>
            <w:tcW w:w="8788" w:type="dxa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 opracuje raporty techniczno-analityczne z badań. Każdy z raportów powinien zawierać w szczególności:</w:t>
            </w:r>
          </w:p>
          <w:p w:rsidR="00635D4B" w:rsidRDefault="00794646">
            <w:pPr>
              <w:numPr>
                <w:ilvl w:val="0"/>
                <w:numId w:val="2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metodologię terenowej realizacji danego badania, w tym opis próby i procesu docierania do poszczególnych respondentów,</w:t>
            </w:r>
          </w:p>
          <w:p w:rsidR="00635D4B" w:rsidRDefault="00794646">
            <w:pPr>
              <w:numPr>
                <w:ilvl w:val="0"/>
                <w:numId w:val="2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harmonogram realizacji (za</w:t>
            </w:r>
            <w:r>
              <w:rPr>
                <w:sz w:val="20"/>
                <w:szCs w:val="20"/>
              </w:rPr>
              <w:t>łożony i faktyczny),</w:t>
            </w:r>
          </w:p>
          <w:p w:rsidR="00635D4B" w:rsidRDefault="00794646">
            <w:pPr>
              <w:numPr>
                <w:ilvl w:val="0"/>
                <w:numId w:val="2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wszelkie odstępstwa od założeń badawczych i problemy, które pojawiły się w trakcie realizacji danego badania wraz z opisem podjętych działań zaradczych,</w:t>
            </w:r>
          </w:p>
          <w:p w:rsidR="00635D4B" w:rsidRDefault="00794646">
            <w:pPr>
              <w:numPr>
                <w:ilvl w:val="0"/>
                <w:numId w:val="2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zastosowanych metod kontroli oraz opis wyników przeprowadzonej kontroli,</w:t>
            </w:r>
          </w:p>
          <w:p w:rsidR="00635D4B" w:rsidRDefault="00794646">
            <w:pPr>
              <w:numPr>
                <w:ilvl w:val="0"/>
                <w:numId w:val="2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</w:t>
            </w:r>
            <w:r>
              <w:rPr>
                <w:sz w:val="20"/>
                <w:szCs w:val="20"/>
              </w:rPr>
              <w:t>iza przyczyn problemów realizacyjnych (jeżeli takie wystąpią).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Wykonawca zobowiązany jest do zapewnienia redakcji językowej raportów. </w:t>
            </w:r>
          </w:p>
          <w:p w:rsidR="00635D4B" w:rsidRDefault="00635D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</w:p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Zamawiający zastrzega sobie prawo zgłoszenia uwag do raportów technicznych w ciągu </w:t>
            </w:r>
            <w:r>
              <w:rPr>
                <w:b/>
                <w:sz w:val="20"/>
                <w:szCs w:val="20"/>
              </w:rPr>
              <w:t>3 dni roboczych</w:t>
            </w:r>
            <w:r>
              <w:rPr>
                <w:sz w:val="20"/>
                <w:szCs w:val="20"/>
              </w:rPr>
              <w:t xml:space="preserve"> od jego otrzymania. Wykonawca jest zobowiązany uwzględnić uwagi zamawiającego w terminie </w:t>
            </w:r>
            <w:r>
              <w:rPr>
                <w:b/>
                <w:sz w:val="20"/>
                <w:szCs w:val="20"/>
              </w:rPr>
              <w:t xml:space="preserve">do 3 dni </w:t>
            </w:r>
            <w:r>
              <w:rPr>
                <w:b/>
                <w:sz w:val="20"/>
                <w:szCs w:val="20"/>
              </w:rPr>
              <w:lastRenderedPageBreak/>
              <w:t xml:space="preserve">roboczych </w:t>
            </w:r>
            <w:r>
              <w:rPr>
                <w:sz w:val="20"/>
                <w:szCs w:val="20"/>
              </w:rPr>
              <w:t>od ich otrzymania. Zamawiający zastrzega sobie prawo do więcej niż jednej iteracji (jednak nie więcej niż dwóch), przy założeniu, że ostateczna wer</w:t>
            </w:r>
            <w:r>
              <w:rPr>
                <w:sz w:val="20"/>
                <w:szCs w:val="20"/>
              </w:rPr>
              <w:t>sja raportu, uwzględniająca wszystkie iteracje ma zostać dostarczona najpóźniej 80 dnia roboczego realizacji zamówienia.</w:t>
            </w:r>
          </w:p>
        </w:tc>
      </w:tr>
      <w:tr w:rsidR="00635D4B">
        <w:trPr>
          <w:trHeight w:val="288"/>
        </w:trPr>
        <w:tc>
          <w:tcPr>
            <w:tcW w:w="1418" w:type="dxa"/>
            <w:shd w:val="clear" w:color="auto" w:fill="F2F2F2"/>
          </w:tcPr>
          <w:p w:rsidR="00635D4B" w:rsidRDefault="0079464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Produkty badań</w:t>
            </w:r>
          </w:p>
        </w:tc>
        <w:tc>
          <w:tcPr>
            <w:tcW w:w="8788" w:type="dxa"/>
          </w:tcPr>
          <w:p w:rsidR="00635D4B" w:rsidRDefault="00794646">
            <w:pPr>
              <w:numPr>
                <w:ilvl w:val="0"/>
                <w:numId w:val="2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Produkt 3 - Raport techniczno-analityczny z badania sektora telekomunikacji w formie elektronicznej</w:t>
            </w:r>
            <w:r>
              <w:rPr>
                <w:sz w:val="20"/>
                <w:szCs w:val="20"/>
              </w:rPr>
              <w:t xml:space="preserve"> (format .docx oraz </w:t>
            </w:r>
            <w:r>
              <w:rPr>
                <w:sz w:val="20"/>
                <w:szCs w:val="20"/>
              </w:rPr>
              <w:t>.pdf)</w:t>
            </w:r>
          </w:p>
          <w:p w:rsidR="00635D4B" w:rsidRDefault="00794646">
            <w:pPr>
              <w:numPr>
                <w:ilvl w:val="0"/>
                <w:numId w:val="2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Produkt 4 - Raport techniczno-analityczny z badania sektora IT w formie elektronicznej </w:t>
            </w:r>
            <w:r>
              <w:rPr>
                <w:sz w:val="20"/>
                <w:szCs w:val="20"/>
              </w:rPr>
              <w:t>(format .docx oraz .pdf)</w:t>
            </w:r>
          </w:p>
        </w:tc>
      </w:tr>
    </w:tbl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00"/>
      </w:pPr>
      <w:r>
        <w:rPr>
          <w:b/>
          <w:u w:val="single"/>
        </w:rPr>
        <w:t>Informacje dodatkowe w zakresie współpracy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rPr>
          <w:b/>
          <w:u w:val="single"/>
        </w:rPr>
      </w:pPr>
      <w:r>
        <w:rPr>
          <w:b/>
          <w:u w:val="single"/>
        </w:rPr>
        <w:t>9.1. Zespół wyznaczony do realizacji badań</w:t>
      </w:r>
    </w:p>
    <w:p w:rsidR="00635D4B" w:rsidRDefault="007946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Wszyscy członkowie zespołu badawczego powinni spełniać warunek bezstronności nie pozostając w stosunku pracy do respondenta lub podmiotu, w którym zatrudniony jest respondent, z którym przeprowadzają wywiad. </w:t>
      </w:r>
    </w:p>
    <w:p w:rsidR="00635D4B" w:rsidRDefault="0079464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>
        <w:t>Zamawiający może wyrazić zgodę, aby Wykonawca zaangażował w realizację zamówienia również innych Moderatorów, niewskazanych podczas spotkania roboczego, pod warunkiem, iż osoby mające pełnić tę funkcję spełniają określone powyżej wymagania, ukończyły szkol</w:t>
      </w:r>
      <w:r>
        <w:t>enie, o którym mowa w OPZ oraz zostały zaakceptowane przez Zamawiającego.</w:t>
      </w:r>
    </w:p>
    <w:p w:rsidR="00635D4B" w:rsidRDefault="0079464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>
        <w:t>Zamawiający ma prawo nakazać Wykonawcy niezwłoczną zmianę osoby na stanowisku kierownika badania, jeśli kontakt z nią będzie utrudniony lub gdy w ocenie Zamawiającego sposób pracy ni</w:t>
      </w:r>
      <w:r>
        <w:t>esie ze sobą zagrożenie dla realizacji danego badania. Wykonawca ma obowiązek wskazania nowego kierownika badania spełniającego ww. wymagania. Analogicznie, Wykonawca jest zobowiązany bezzwłocznie zastąpić Moderatora IDI/FGI lub Transkrybenta, który w ocen</w:t>
      </w:r>
      <w:r>
        <w:t>ie Zamawiającego niesie zagrożenie dla pomyślnej realizacji danego badania, i wobec którego Zamawiający złoży uzasadniony wniosek o wykluczenie z zespołu realizującego badania.</w:t>
      </w:r>
    </w:p>
    <w:p w:rsidR="00635D4B" w:rsidRDefault="00794646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>
        <w:t>Nowi członkowie zespołu badawczego powinni spełniać wymagania określone w OPZ d</w:t>
      </w:r>
      <w:r>
        <w:t>la kierownika badania i Moderatorów. Nowy Moderator powinien również przejść szkolenie i zostać zaakceptowany przez Zamawiającego. Nowi członkowie zespołu badawczego powinni skutecznie przejąć obowiązki dotychczasowych członków zespołu badawczego w termini</w:t>
      </w:r>
      <w:r>
        <w:t>e:</w:t>
      </w:r>
    </w:p>
    <w:p w:rsidR="00635D4B" w:rsidRDefault="00794646">
      <w:pPr>
        <w:numPr>
          <w:ilvl w:val="1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>
        <w:t>do 4 dni roboczych od dnia zgłoszenia stosownego żądania przez Zamawiającego w przypadku kierownika badania,</w:t>
      </w:r>
    </w:p>
    <w:p w:rsidR="00635D4B" w:rsidRDefault="00794646">
      <w:pPr>
        <w:numPr>
          <w:ilvl w:val="1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</w:pPr>
      <w:r>
        <w:t>do 6 dni roboczych od dnia zgłoszenia stosownego żądania przez Zamawiającego w przypadku Moderatorów.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u w:val="single"/>
        </w:rPr>
      </w:pPr>
      <w:r>
        <w:rPr>
          <w:b/>
          <w:u w:val="single"/>
        </w:rPr>
        <w:t xml:space="preserve">9.2. </w:t>
      </w:r>
      <w:r>
        <w:rPr>
          <w:b/>
          <w:color w:val="000000"/>
          <w:u w:val="single"/>
        </w:rPr>
        <w:t>Sprawozdawczość</w:t>
      </w:r>
    </w:p>
    <w:p w:rsidR="00635D4B" w:rsidRDefault="00794646">
      <w:pPr>
        <w:numPr>
          <w:ilvl w:val="0"/>
          <w:numId w:val="8"/>
        </w:numPr>
        <w:spacing w:after="0"/>
        <w:ind w:left="708"/>
      </w:pPr>
      <w:r>
        <w:t>Wykonawca zobowiązany jest do bieżącego kontaktu z Zamawiającym.</w:t>
      </w:r>
    </w:p>
    <w:p w:rsidR="00635D4B" w:rsidRDefault="00794646">
      <w:pPr>
        <w:numPr>
          <w:ilvl w:val="0"/>
          <w:numId w:val="8"/>
        </w:numPr>
        <w:spacing w:after="0"/>
        <w:ind w:left="708"/>
      </w:pPr>
      <w:r>
        <w:t>Wykonawca jest zobowiązany do udzielania Zamawiającemu na jego żądanie wszelkich informacji o przebiegu realizacji projektu.</w:t>
      </w:r>
    </w:p>
    <w:p w:rsidR="00635D4B" w:rsidRDefault="00794646">
      <w:pPr>
        <w:numPr>
          <w:ilvl w:val="0"/>
          <w:numId w:val="8"/>
        </w:numPr>
        <w:spacing w:after="0"/>
        <w:ind w:left="708"/>
      </w:pPr>
      <w:r>
        <w:t>Wykonawca zobowiązany jest też niezwłocznie, na piśmie lub e-mailo</w:t>
      </w:r>
      <w:r>
        <w:t>wo, informować Zamawiającego o wszelkich okolicznościach, które mogą mieć wpływ na realizację projektu, zwłaszcza mających wpływ na jakość realizowanych badań lub terminowość podejmowanych działań, pod rygorem utraty prawa na powoływanie się na te okoliczn</w:t>
      </w:r>
      <w:r>
        <w:t>ości w związku z rozliczeniem umowy.</w:t>
      </w:r>
    </w:p>
    <w:p w:rsidR="00635D4B" w:rsidRDefault="00794646">
      <w:pPr>
        <w:numPr>
          <w:ilvl w:val="0"/>
          <w:numId w:val="8"/>
        </w:numPr>
        <w:spacing w:after="0"/>
        <w:ind w:left="708"/>
      </w:pPr>
      <w:r>
        <w:t>Jeśli zajdzie taka potrzeba, na prośbę Zamawiającego lub Wykonawcy może zostać zorganizowane spotkanie robocze. Częstość i liczba spotkań zależeć będzie od bieżących potrzeb. Koszty spotkań ponosi Wykonawca.</w:t>
      </w:r>
    </w:p>
    <w:p w:rsidR="00635D4B" w:rsidRDefault="00794646">
      <w:pPr>
        <w:spacing w:before="240" w:after="0"/>
      </w:pPr>
      <w:r>
        <w:lastRenderedPageBreak/>
        <w:t>Wykonawca b</w:t>
      </w:r>
      <w:r>
        <w:t xml:space="preserve">ędzie przesyłał Zamawiającemu drogą elektroniczną </w:t>
      </w:r>
      <w:r>
        <w:rPr>
          <w:b/>
        </w:rPr>
        <w:t>cotygodniowe pisemne sprawozdanie</w:t>
      </w:r>
      <w:r>
        <w:t xml:space="preserve"> z postępu realizowanych prac terenowych uwzględniające:</w:t>
      </w:r>
    </w:p>
    <w:p w:rsidR="00635D4B" w:rsidRDefault="00794646">
      <w:pPr>
        <w:numPr>
          <w:ilvl w:val="0"/>
          <w:numId w:val="1"/>
        </w:numPr>
        <w:spacing w:before="240" w:after="0"/>
      </w:pPr>
      <w:r>
        <w:t>stan zaawansowania rekrutacji z podziałem na typy respondentów,</w:t>
      </w:r>
    </w:p>
    <w:p w:rsidR="00635D4B" w:rsidRDefault="00794646">
      <w:pPr>
        <w:numPr>
          <w:ilvl w:val="0"/>
          <w:numId w:val="1"/>
        </w:numPr>
        <w:spacing w:after="0"/>
      </w:pPr>
      <w:r>
        <w:t>informację o przeprowadzonych przez Wykonawcę kontro</w:t>
      </w:r>
      <w:r>
        <w:t>lach i ich wynikach,</w:t>
      </w:r>
    </w:p>
    <w:p w:rsidR="00635D4B" w:rsidRDefault="00794646">
      <w:pPr>
        <w:numPr>
          <w:ilvl w:val="0"/>
          <w:numId w:val="1"/>
        </w:numPr>
        <w:spacing w:after="0"/>
      </w:pPr>
      <w:r>
        <w:t>informację o pojawiających się problemach, w szczególności związanych z nieprawidłowościami merytorycznymi, realizacyjnymi oraz zagrażających terminowej realizacji badań.</w:t>
      </w:r>
    </w:p>
    <w:p w:rsidR="00635D4B" w:rsidRDefault="00794646">
      <w:pPr>
        <w:spacing w:before="240" w:after="0"/>
      </w:pPr>
      <w:r>
        <w:t>Sprawozdania powinny być syntetyczne, przygotowywane w zestandar</w:t>
      </w:r>
      <w:r>
        <w:t>yzowany sposób. Sprawozdania będą przekazywane w formie elektronicznej Zamawiającemu w każdy poniedziałek do godz. 9:00 i powinny uwzględniać stan aktualny w momencie przesłania.</w:t>
      </w:r>
    </w:p>
    <w:p w:rsidR="00635D4B" w:rsidRDefault="00794646">
      <w:pPr>
        <w:spacing w:before="240" w:after="0"/>
      </w:pPr>
      <w:r>
        <w:rPr>
          <w:b/>
        </w:rPr>
        <w:t>Ponadto Wykonawca będzie na bieżąco uzupełniać tabelę służącą do nadzoru prób</w:t>
      </w:r>
      <w:r>
        <w:rPr>
          <w:b/>
        </w:rPr>
        <w:t xml:space="preserve">y. Tabela będzie zawierała również informacje o stanie realizacji badań, </w:t>
      </w:r>
      <w:r>
        <w:t xml:space="preserve"> w tym</w:t>
      </w:r>
      <w:r>
        <w:rPr>
          <w:b/>
        </w:rPr>
        <w:t xml:space="preserve"> </w:t>
      </w:r>
      <w:r>
        <w:t>co najmniej informacje o: statusach wywiadów (umówiony, zrealizowany itp.), przewidywanych terminach otrzymania transkrypcji. Informacja o terminie przeprowadzenia wywiadu wraz z charakterystyką respondenta powinna się pojawić nie później niż na 24 godziny</w:t>
      </w:r>
      <w:r>
        <w:t xml:space="preserve"> przed tym terminem.</w:t>
      </w:r>
    </w:p>
    <w:p w:rsidR="00635D4B" w:rsidRDefault="00794646">
      <w:pPr>
        <w:spacing w:before="240"/>
      </w:pPr>
      <w:r>
        <w:t xml:space="preserve">Zamawiający zastrzega sobie prawo do dodatkowego zapytania o stan/postępy realizacji badań. W takiej sytuacji Wykonawca dostarczy je do Zamawiającego drogą elektroniczną najpóźniej następnego dnia roboczego. </w:t>
      </w:r>
    </w:p>
    <w:p w:rsidR="00635D4B" w:rsidRDefault="00635D4B">
      <w:pPr>
        <w:spacing w:before="240"/>
      </w:pP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u w:val="single"/>
        </w:rPr>
      </w:pPr>
      <w:r>
        <w:rPr>
          <w:b/>
          <w:u w:val="single"/>
        </w:rPr>
        <w:t xml:space="preserve">9.3. </w:t>
      </w:r>
      <w:r>
        <w:rPr>
          <w:b/>
          <w:color w:val="000000"/>
          <w:u w:val="single"/>
        </w:rPr>
        <w:t>Procedura przekazywa</w:t>
      </w:r>
      <w:r>
        <w:rPr>
          <w:b/>
          <w:color w:val="000000"/>
          <w:u w:val="single"/>
        </w:rPr>
        <w:t>nia efektów realizacji zadania i produktów</w:t>
      </w:r>
    </w:p>
    <w:p w:rsidR="00635D4B" w:rsidRDefault="00794646">
      <w:pPr>
        <w:numPr>
          <w:ilvl w:val="0"/>
          <w:numId w:val="32"/>
        </w:numPr>
        <w:spacing w:after="0"/>
      </w:pPr>
      <w:r>
        <w:t>Wykonawca zobowiązany jest dostarczyć Zamawiającemu efekty lub produkty badań w terminach zgodnych z informacjami zawartymi w Tabeli 6. Do każdego przekazanego efektu lub produktu Zamawiający ma prawo wnieść uwagi</w:t>
      </w:r>
      <w:r>
        <w:t xml:space="preserve"> zgodnie z terminami wskazanymi w harmonogramie. Wykonawca ma obowiązek uwzględnić uwagi Zamawiającego w terminach wskazanych w harmonogramie. Zamawiający ma prawo wnieść kolejne uwagi do efektów lub produktów, o ile ich jakość będzie niezadowalająca.</w:t>
      </w:r>
    </w:p>
    <w:p w:rsidR="00635D4B" w:rsidRDefault="00794646">
      <w:pPr>
        <w:numPr>
          <w:ilvl w:val="0"/>
          <w:numId w:val="32"/>
        </w:numPr>
        <w:spacing w:after="0"/>
      </w:pPr>
      <w:r>
        <w:t>Prod</w:t>
      </w:r>
      <w:r>
        <w:t>ukty są przekazywane z wykorzystaniem protokołów przekazania i protokołów zdawczo-odbiorczych.</w:t>
      </w:r>
    </w:p>
    <w:p w:rsidR="00635D4B" w:rsidRDefault="00794646">
      <w:pPr>
        <w:numPr>
          <w:ilvl w:val="0"/>
          <w:numId w:val="32"/>
        </w:numPr>
        <w:spacing w:after="0"/>
      </w:pPr>
      <w:r>
        <w:t>Protokół przekazania jest sporządzany w celu potwierdzenia przekazania produktu przez Wykonawcę w terminie zgodnym z umową. Nie wymaga on dokonywania weryfikacji</w:t>
      </w:r>
      <w:r>
        <w:t xml:space="preserve"> prawidłowości merytorycznej produktu.</w:t>
      </w:r>
    </w:p>
    <w:p w:rsidR="00635D4B" w:rsidRDefault="00794646">
      <w:pPr>
        <w:numPr>
          <w:ilvl w:val="0"/>
          <w:numId w:val="32"/>
        </w:numPr>
      </w:pPr>
      <w:r>
        <w:t>Protokół zdawczo-odbiorczy</w:t>
      </w:r>
      <w:r>
        <w:rPr>
          <w:i/>
        </w:rPr>
        <w:t xml:space="preserve"> </w:t>
      </w:r>
      <w:r>
        <w:t>produktu jest sporządzany dla produktu wolnego od wad, po dokonaniu jego merytorycznej weryfikacji i uwzględnieniu ewentualnych poprawek. Wskazuje sposób wykonania produktu (posiada wady/wol</w:t>
      </w:r>
      <w:r>
        <w:t>ny od wad) i określa jego ewentualne wady (dające się usunąć/niedające się usunąć). Protokół zdawczo-odbiorczy podpisywany jest przez upoważnionego pracownika IBE.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u w:val="single"/>
        </w:rPr>
      </w:pPr>
      <w:r>
        <w:rPr>
          <w:b/>
          <w:u w:val="single"/>
        </w:rPr>
        <w:t xml:space="preserve">9.4. </w:t>
      </w:r>
      <w:r>
        <w:rPr>
          <w:b/>
          <w:color w:val="000000"/>
          <w:u w:val="single"/>
        </w:rPr>
        <w:t>Rozliczenie</w:t>
      </w:r>
    </w:p>
    <w:p w:rsidR="00635D4B" w:rsidRDefault="00794646">
      <w:pPr>
        <w:ind w:right="56"/>
      </w:pPr>
      <w:r>
        <w:lastRenderedPageBreak/>
        <w:t>Za organizację ewentualnych zachęt dla respondentów uczestniczących w badaniach (np. wynagrodzenia, karty podarunkowe itp.) oraz ich rozliczanie odpowiada Wykonawca.</w:t>
      </w:r>
    </w:p>
    <w:p w:rsidR="00635D4B" w:rsidRDefault="00794646">
      <w:pPr>
        <w:ind w:right="56"/>
        <w:rPr>
          <w:b/>
          <w:u w:val="single"/>
        </w:rPr>
      </w:pPr>
      <w:r>
        <w:rPr>
          <w:b/>
          <w:u w:val="single"/>
        </w:rPr>
        <w:t>Za zrealizowane badania Zamawiający uznaje wyłącznie takie badania, w ramach których Wykon</w:t>
      </w:r>
      <w:r>
        <w:rPr>
          <w:b/>
          <w:u w:val="single"/>
        </w:rPr>
        <w:t xml:space="preserve">awca przeprowadził wszystkie w liczbie i rodzaju przewidziane w OPZ wywiady IDI oraz FGI. W przeciwnym wypadku Wykonawca nie ma prawa do wynagrodzenia przewidzianego z tytułu realizacji zamówienia.  </w:t>
      </w:r>
    </w:p>
    <w:p w:rsidR="00635D4B" w:rsidRDefault="00794646">
      <w:pPr>
        <w:ind w:right="56"/>
        <w:rPr>
          <w:b/>
          <w:u w:val="single"/>
        </w:rPr>
      </w:pPr>
      <w:r>
        <w:rPr>
          <w:b/>
          <w:u w:val="single"/>
        </w:rPr>
        <w:t>W przypadku, gdy realizacja wyodrębnionego i jednostkowo</w:t>
      </w:r>
      <w:r>
        <w:rPr>
          <w:b/>
          <w:u w:val="single"/>
        </w:rPr>
        <w:t xml:space="preserve"> wycenionego w formularzu ofertowym zadania odbędzie się w trybie zapośredniczonym (np. online, telefonicznie, etc.) wartość należnego Wykonawcy wynagrodzenia będzie pomniejszona proporcjonalnie o wskaźniki określone w formularzu ofertowym.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u w:val="single"/>
        </w:rPr>
      </w:pPr>
      <w:r>
        <w:rPr>
          <w:b/>
          <w:u w:val="single"/>
        </w:rPr>
        <w:t xml:space="preserve">9.5. </w:t>
      </w:r>
      <w:r>
        <w:rPr>
          <w:b/>
          <w:color w:val="000000"/>
          <w:u w:val="single"/>
        </w:rPr>
        <w:t>Identyfika</w:t>
      </w:r>
      <w:r>
        <w:rPr>
          <w:b/>
          <w:color w:val="000000"/>
          <w:u w:val="single"/>
        </w:rPr>
        <w:t>cja wizualna</w:t>
      </w:r>
    </w:p>
    <w:p w:rsidR="00635D4B" w:rsidRDefault="00794646">
      <w:pPr>
        <w:spacing w:after="0"/>
      </w:pPr>
      <w:r>
        <w:t xml:space="preserve">Istotnym elementem realizacji projektów i działań współfinansowanych ze środków Unii Europejskiej jest właściwe informowanie opinii publicznej o wsparciu projektu ze środków Unii Europejskiej oraz stosowanie odpowiedniej wizualizacji działań. </w:t>
      </w:r>
      <w:r>
        <w:t>Działania promocyjne objęte umową będą zatem realizowane zgodnie z:</w:t>
      </w:r>
    </w:p>
    <w:p w:rsidR="00635D4B" w:rsidRDefault="00794646">
      <w:pPr>
        <w:numPr>
          <w:ilvl w:val="0"/>
          <w:numId w:val="4"/>
        </w:numPr>
        <w:spacing w:after="0"/>
      </w:pPr>
      <w:r>
        <w:t>„Podręcznikiem wnioskodawcy i beneficjenta Funduszy Europejskich na lata 2021–2027 w zakresie informacji i promocji”,</w:t>
      </w:r>
    </w:p>
    <w:p w:rsidR="00635D4B" w:rsidRDefault="00794646">
      <w:pPr>
        <w:numPr>
          <w:ilvl w:val="0"/>
          <w:numId w:val="4"/>
        </w:numPr>
        <w:spacing w:after="0"/>
      </w:pPr>
      <w:r>
        <w:t>„Księgą tożsamości wizualnej marki Fundusze Europejskie 2021–2027”,</w:t>
      </w:r>
    </w:p>
    <w:p w:rsidR="00635D4B" w:rsidRDefault="00794646">
      <w:pPr>
        <w:numPr>
          <w:ilvl w:val="0"/>
          <w:numId w:val="4"/>
        </w:numPr>
        <w:spacing w:after="0"/>
      </w:pPr>
      <w:r>
        <w:t>Sy</w:t>
      </w:r>
      <w:r>
        <w:t>stemem identyfikacji wizualnej projektów Instytutu Badań Edukacyjnych.</w:t>
      </w:r>
    </w:p>
    <w:p w:rsidR="00635D4B" w:rsidRDefault="00794646">
      <w:pPr>
        <w:spacing w:before="240" w:after="0"/>
      </w:pPr>
      <w:r>
        <w:t>Zamawiający przekaże Wykonawcy wzór identyfikacji wizualnej, który będzie wykorzystywany do oznaczania wszystkich wykorzystanych materiałów promocyjno-informacyjnych.</w:t>
      </w:r>
    </w:p>
    <w:p w:rsidR="00635D4B" w:rsidRDefault="00794646">
      <w:pPr>
        <w:spacing w:before="240" w:after="0"/>
      </w:pPr>
      <w:r>
        <w:t>Wykonawca przygotu</w:t>
      </w:r>
      <w:r>
        <w:t>je projekty materiałów informacyjno-promocyjnych. Wszystkie projekty Wykonawca musi skonsultować z Zamawiającym i uzyskać jego ostateczną akceptację na ich wykorzystanie.</w:t>
      </w:r>
    </w:p>
    <w:p w:rsidR="00635D4B" w:rsidRDefault="00794646">
      <w:pPr>
        <w:spacing w:before="240"/>
      </w:pPr>
      <w:r>
        <w:t>Wykonawca pokryje wszystkie ewentualne koszty związane z przygotowaniem materiałów (n</w:t>
      </w:r>
      <w:r>
        <w:t>p. wydruk, projekt graficzny, itp.).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u w:val="single"/>
        </w:rPr>
      </w:pPr>
      <w:r>
        <w:rPr>
          <w:b/>
          <w:u w:val="single"/>
        </w:rPr>
        <w:t xml:space="preserve">9.6. </w:t>
      </w:r>
      <w:r>
        <w:rPr>
          <w:b/>
          <w:color w:val="000000"/>
          <w:u w:val="single"/>
        </w:rPr>
        <w:t>Zachowanie poufności</w:t>
      </w:r>
    </w:p>
    <w:p w:rsidR="00635D4B" w:rsidRDefault="00794646">
      <w:r>
        <w:t xml:space="preserve">Wykonawca zobowiązuje się do zachowania w tajemnicy wszystkich informacji uzyskanych przez niego w związku z zawarciem i realizacją Umowy, w szczególności w zakresie treści narzędzi badawczych </w:t>
      </w:r>
      <w:r>
        <w:t>oraz uzyskanych wyników badań. Za zachowanie poufności Wykonawca ponosi odpowiedzialność na zasadzie ryzyka.</w:t>
      </w:r>
    </w:p>
    <w:p w:rsidR="00635D4B" w:rsidRDefault="00794646">
      <w:pPr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</w:pPr>
      <w:r>
        <w:rPr>
          <w:b/>
          <w:u w:val="single"/>
        </w:rPr>
        <w:t>Standardy transkrypcji</w:t>
      </w:r>
    </w:p>
    <w:p w:rsidR="00635D4B" w:rsidRDefault="00794646">
      <w:pPr>
        <w:spacing w:before="240" w:after="0"/>
      </w:pPr>
      <w:r>
        <w:t>Wszystkie transkrypcje przekazywane Zamawiającemu przez Wykonawcę muszą być zanonimizowane.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spacing w:before="200"/>
        <w:rPr>
          <w:b/>
          <w:color w:val="000000"/>
          <w:u w:val="single"/>
        </w:rPr>
      </w:pPr>
      <w:r>
        <w:rPr>
          <w:b/>
          <w:u w:val="single"/>
        </w:rPr>
        <w:t xml:space="preserve">10.1. </w:t>
      </w:r>
      <w:r>
        <w:rPr>
          <w:b/>
          <w:color w:val="000000"/>
          <w:u w:val="single"/>
        </w:rPr>
        <w:t>Format transkrypcji i wytyczne związane z wizualizacją</w:t>
      </w:r>
    </w:p>
    <w:p w:rsidR="00635D4B" w:rsidRDefault="00794646">
      <w:pPr>
        <w:numPr>
          <w:ilvl w:val="0"/>
          <w:numId w:val="35"/>
        </w:numPr>
        <w:spacing w:after="0"/>
      </w:pPr>
      <w:r>
        <w:t>Transkrypcja sporządzana jest jako plik tekstowy w formacie RTF (Rich Text Format).</w:t>
      </w:r>
    </w:p>
    <w:p w:rsidR="00635D4B" w:rsidRDefault="00794646">
      <w:pPr>
        <w:numPr>
          <w:ilvl w:val="0"/>
          <w:numId w:val="35"/>
        </w:numPr>
        <w:spacing w:after="0"/>
      </w:pPr>
      <w:r>
        <w:t xml:space="preserve">Transkrypcje sporządzane są na papierze firmowym IBE ZSK w wersji czarno-białej. </w:t>
      </w:r>
    </w:p>
    <w:p w:rsidR="00635D4B" w:rsidRDefault="00794646">
      <w:pPr>
        <w:numPr>
          <w:ilvl w:val="0"/>
          <w:numId w:val="35"/>
        </w:numPr>
        <w:spacing w:after="0"/>
      </w:pPr>
      <w:r>
        <w:lastRenderedPageBreak/>
        <w:t>Każda transkrypcja zawiera tzw. met</w:t>
      </w:r>
      <w:r>
        <w:t>ryczkę - zbiór informacji o spełnianiu kryteriów rekrutacyjnych.</w:t>
      </w:r>
    </w:p>
    <w:p w:rsidR="00635D4B" w:rsidRDefault="00794646">
      <w:pPr>
        <w:numPr>
          <w:ilvl w:val="0"/>
          <w:numId w:val="35"/>
        </w:numPr>
        <w:spacing w:after="0"/>
      </w:pPr>
      <w:r>
        <w:t>Transkrypcja obejmuje wszystko, co mówią respondenci oraz badacz (tzw. transkrypcja pełna).</w:t>
      </w:r>
    </w:p>
    <w:p w:rsidR="00635D4B" w:rsidRDefault="00794646">
      <w:pPr>
        <w:numPr>
          <w:ilvl w:val="0"/>
          <w:numId w:val="35"/>
        </w:numPr>
        <w:spacing w:after="0"/>
      </w:pPr>
      <w:r>
        <w:t>Nie należy poprawiać błędów językowych respondenta.</w:t>
      </w:r>
    </w:p>
    <w:p w:rsidR="00635D4B" w:rsidRDefault="00794646">
      <w:pPr>
        <w:numPr>
          <w:ilvl w:val="0"/>
          <w:numId w:val="35"/>
        </w:numPr>
        <w:spacing w:after="0"/>
      </w:pPr>
      <w:r>
        <w:t>Transkrypcja obejmuje też aranżację badania (je</w:t>
      </w:r>
      <w:r>
        <w:t>śli została nagrana).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spacing w:before="200"/>
        <w:rPr>
          <w:color w:val="000000"/>
          <w:u w:val="single"/>
        </w:rPr>
      </w:pPr>
      <w:r>
        <w:rPr>
          <w:b/>
          <w:u w:val="single"/>
        </w:rPr>
        <w:t xml:space="preserve">10.2. </w:t>
      </w:r>
      <w:r>
        <w:rPr>
          <w:b/>
          <w:color w:val="000000"/>
          <w:u w:val="single"/>
        </w:rPr>
        <w:t>Sposoby oznaczania wypowiedzi respondentów w transkrypcji</w:t>
      </w:r>
    </w:p>
    <w:p w:rsidR="00635D4B" w:rsidRDefault="00794646">
      <w:pPr>
        <w:numPr>
          <w:ilvl w:val="0"/>
          <w:numId w:val="12"/>
        </w:numPr>
        <w:spacing w:after="0"/>
      </w:pPr>
      <w:r>
        <w:t>Każdą wypowiedź zaczynamy od znacznika mówiącego, czyli symbolu oznaczającego badacza (B:) lub osobę badaną (O:), wypowiedzi badacza powinny być zapisywane pogrubioną czc</w:t>
      </w:r>
      <w:r>
        <w:t>ionką. W przypadku większej liczby osób i grup fokusowych symbole z kolejną liczbą porządkową przypisujemy wszystkim badanym (np. O1, O2, O3 itd.).</w:t>
      </w:r>
    </w:p>
    <w:p w:rsidR="00635D4B" w:rsidRDefault="00794646">
      <w:pPr>
        <w:numPr>
          <w:ilvl w:val="0"/>
          <w:numId w:val="12"/>
        </w:numPr>
        <w:spacing w:after="0"/>
      </w:pPr>
      <w:r>
        <w:t>Znak akapitu ("enter") oznacza, że głos zabiera nowa osoba (tzn. wypowiedź jednej osoby – niezależnie od dłu</w:t>
      </w:r>
      <w:r>
        <w:t>gości – powinna mieścić się w jednym akapicie).</w:t>
      </w:r>
    </w:p>
    <w:p w:rsidR="00635D4B" w:rsidRDefault="00794646">
      <w:pPr>
        <w:numPr>
          <w:ilvl w:val="0"/>
          <w:numId w:val="12"/>
        </w:numPr>
        <w:spacing w:after="0"/>
      </w:pPr>
      <w:r>
        <w:t>Jeśli nagranie jest momentami słabej jakości i nie można czegoś zrozumieć, to w nawiasie kwadratowym należy zapisać "niezrozumiałe" i wstawić dokładny czas wystąpienia niezrozumiałego fragmentu nagrania, np.:</w:t>
      </w:r>
    </w:p>
    <w:p w:rsidR="00635D4B" w:rsidRDefault="00794646">
      <w:pPr>
        <w:spacing w:after="0"/>
        <w:ind w:left="1440"/>
        <w:rPr>
          <w:shd w:val="clear" w:color="auto" w:fill="D3D3D3"/>
        </w:rPr>
      </w:pPr>
      <w:r>
        <w:rPr>
          <w:shd w:val="clear" w:color="auto" w:fill="D3D3D3"/>
        </w:rPr>
        <w:t>i wtedy on powiedział mi, że pojedzie [niezrozumiałe 01:03] i wygra</w:t>
      </w:r>
    </w:p>
    <w:p w:rsidR="00635D4B" w:rsidRDefault="00794646">
      <w:pPr>
        <w:numPr>
          <w:ilvl w:val="0"/>
          <w:numId w:val="12"/>
        </w:numPr>
        <w:spacing w:after="0"/>
      </w:pPr>
      <w:r>
        <w:t xml:space="preserve">Ważne dla zrozumienia transkrypcji zachowania niewerbalne należy przepisać w nawiasach kwadratowych (śmiech, płacz, dłuższa pauza, wydarzenia zewnętrzne np. </w:t>
      </w:r>
      <w:r>
        <w:rPr>
          <w:shd w:val="clear" w:color="auto" w:fill="D3D3D3"/>
        </w:rPr>
        <w:t>[dzwoni telefon komórkowy i re</w:t>
      </w:r>
      <w:r>
        <w:rPr>
          <w:shd w:val="clear" w:color="auto" w:fill="D3D3D3"/>
        </w:rPr>
        <w:t>spondent odbiera]</w:t>
      </w:r>
      <w:r>
        <w:t>).</w:t>
      </w:r>
    </w:p>
    <w:p w:rsidR="00635D4B" w:rsidRDefault="00794646">
      <w:pPr>
        <w:numPr>
          <w:ilvl w:val="0"/>
          <w:numId w:val="12"/>
        </w:numPr>
        <w:spacing w:after="0"/>
      </w:pPr>
      <w:r>
        <w:t>Liczebniki porządkowe zapisuje się cyfrowo z kropką po cyfrze, np: “trzeci” jako 3.</w:t>
      </w:r>
    </w:p>
    <w:p w:rsidR="00635D4B" w:rsidRDefault="00794646">
      <w:pPr>
        <w:numPr>
          <w:ilvl w:val="0"/>
          <w:numId w:val="12"/>
        </w:numPr>
      </w:pPr>
      <w:r>
        <w:t>Nie spisujemy wyrażeń takich jak „yyy” czy „hm”, zamiast tego opisujemy zachowanie respondenta np. [westchnięcie], [zastanawianie się]. Próbujemy opisać wyrażenia słowami.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u w:val="single"/>
        </w:rPr>
      </w:pPr>
      <w:r>
        <w:rPr>
          <w:b/>
          <w:u w:val="single"/>
        </w:rPr>
        <w:t xml:space="preserve">10.3. </w:t>
      </w:r>
      <w:r>
        <w:rPr>
          <w:b/>
          <w:color w:val="000000"/>
          <w:u w:val="single"/>
        </w:rPr>
        <w:t>Opis nagrania i transkrypcji</w:t>
      </w:r>
    </w:p>
    <w:p w:rsidR="00635D4B" w:rsidRDefault="00794646">
      <w:pPr>
        <w:ind w:left="1080"/>
      </w:pPr>
      <w:r>
        <w:t>Nazwa pliku z transkrypcją powinna zawierać co na</w:t>
      </w:r>
      <w:r>
        <w:t>jmniej rodzaj techniki badawczej, oznaczenie badanego podmiotu, numer badanego podmiotu, oznaczenie grupy badanych, kod osoby badanej. Powinna być również tożsama z nazwą pliku z nagraniem tego wywiadu.</w:t>
      </w:r>
    </w:p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  <w:u w:val="single"/>
        </w:rPr>
      </w:pPr>
      <w:r>
        <w:rPr>
          <w:b/>
          <w:u w:val="single"/>
        </w:rPr>
        <w:t xml:space="preserve">10.4. </w:t>
      </w:r>
      <w:r>
        <w:rPr>
          <w:b/>
          <w:color w:val="000000"/>
          <w:u w:val="single"/>
        </w:rPr>
        <w:t>Anonimizacja transkrypcji</w:t>
      </w:r>
    </w:p>
    <w:p w:rsidR="00635D4B" w:rsidRDefault="00794646">
      <w:pPr>
        <w:numPr>
          <w:ilvl w:val="0"/>
          <w:numId w:val="23"/>
        </w:numPr>
        <w:spacing w:after="0"/>
      </w:pPr>
      <w:r>
        <w:t>Wszystkie transkrypcj</w:t>
      </w:r>
      <w:r>
        <w:t xml:space="preserve">e muszą być zanonimizowane, w sposób uniemożliwiający zidentyfikowanie poszczególnych respondentów. </w:t>
      </w:r>
    </w:p>
    <w:p w:rsidR="00635D4B" w:rsidRDefault="0079464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Anonimizacji podlegają:</w:t>
      </w:r>
    </w:p>
    <w:p w:rsidR="00635D4B" w:rsidRDefault="0079464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Imiona i nazwiska respondentów,</w:t>
      </w:r>
    </w:p>
    <w:p w:rsidR="00635D4B" w:rsidRDefault="0079464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Nazwa przedsiębiorstwa, w którym pracuje respondent,</w:t>
      </w:r>
    </w:p>
    <w:p w:rsidR="00635D4B" w:rsidRDefault="0079464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Nazwy przedsiębiorstw/podmiotów,  z którymi współpracuje respondent - anonimizacja z informacją (jeśli to możliwe) co to za typ przedsiębiorstwa/podmiotu (np. “</w:t>
      </w:r>
      <w:r>
        <w:rPr>
          <w:shd w:val="clear" w:color="auto" w:fill="D3D3D3"/>
        </w:rPr>
        <w:t>O: Często zdarza mi się zlecać to [nazwa firmy sprzątającej]</w:t>
      </w:r>
      <w:r>
        <w:t>”,</w:t>
      </w:r>
    </w:p>
    <w:p w:rsidR="00635D4B" w:rsidRDefault="0079464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Imiona i nazwiska współpracownikó</w:t>
      </w:r>
      <w:r>
        <w:t>w respondenta,</w:t>
      </w:r>
    </w:p>
    <w:p w:rsidR="00635D4B" w:rsidRDefault="0079464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Nazwy geograficzne (miasta, szczególnie małe).</w:t>
      </w:r>
    </w:p>
    <w:p w:rsidR="00635D4B" w:rsidRDefault="0079464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Anonimizacji NIE podlegają:</w:t>
      </w:r>
    </w:p>
    <w:p w:rsidR="00635D4B" w:rsidRDefault="0079464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lastRenderedPageBreak/>
        <w:t>Imiona i nazwiska osób publicznych,</w:t>
      </w:r>
    </w:p>
    <w:p w:rsidR="00635D4B" w:rsidRDefault="0079464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Nazwy organizacji branżowych (jeśli np. respondent z nimi współpracuje lub do nich należy),</w:t>
      </w:r>
    </w:p>
    <w:p w:rsidR="00635D4B" w:rsidRDefault="0079464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Nazwy wydarzeń branżowych, konferencji</w:t>
      </w:r>
      <w:r>
        <w:t>,</w:t>
      </w:r>
    </w:p>
    <w:p w:rsidR="00635D4B" w:rsidRDefault="0079464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Nazwy uczelni, szkół.</w:t>
      </w:r>
    </w:p>
    <w:sectPr w:rsidR="00635D4B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646" w:rsidRDefault="00794646">
      <w:pPr>
        <w:spacing w:after="0" w:line="240" w:lineRule="auto"/>
      </w:pPr>
      <w:r>
        <w:separator/>
      </w:r>
    </w:p>
  </w:endnote>
  <w:endnote w:type="continuationSeparator" w:id="0">
    <w:p w:rsidR="00794646" w:rsidRDefault="00794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D4B" w:rsidRDefault="007946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57BE1">
      <w:rPr>
        <w:color w:val="000000"/>
      </w:rPr>
      <w:fldChar w:fldCharType="separate"/>
    </w:r>
    <w:r w:rsidR="00657BE1">
      <w:rPr>
        <w:noProof/>
        <w:color w:val="000000"/>
      </w:rPr>
      <w:t>3</w:t>
    </w:r>
    <w:r>
      <w:rPr>
        <w:color w:val="000000"/>
      </w:rPr>
      <w:fldChar w:fldCharType="end"/>
    </w:r>
  </w:p>
  <w:p w:rsidR="00635D4B" w:rsidRDefault="00635D4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646" w:rsidRDefault="00794646">
      <w:pPr>
        <w:spacing w:after="0" w:line="240" w:lineRule="auto"/>
      </w:pPr>
      <w:r>
        <w:separator/>
      </w:r>
    </w:p>
  </w:footnote>
  <w:footnote w:type="continuationSeparator" w:id="0">
    <w:p w:rsidR="00794646" w:rsidRDefault="00794646">
      <w:pPr>
        <w:spacing w:after="0" w:line="240" w:lineRule="auto"/>
      </w:pPr>
      <w:r>
        <w:continuationSeparator/>
      </w:r>
    </w:p>
  </w:footnote>
  <w:footnote w:id="1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Więcej o Polskiej Ramie Kwalifikacji: https://kwalifikacje.gov.pl/o-zsk/polska-rama-kwalifikacji</w:t>
      </w:r>
    </w:p>
  </w:footnote>
  <w:footnote w:id="2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Więcej o Zintegrowanym Systemie Kwalifikacji: https://kwalifikacje.gov.pl/o-zsk/informacja-o-zsk</w:t>
      </w:r>
    </w:p>
  </w:footnote>
  <w:footnote w:id="3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czyli: telekomunikacyjna linia kablowa, kanalizacja kablowa, antenowe konstrukcje wsporcze, kontenery telekomunikacyjne, podbudowa słupowa dla telekomunikac</w:t>
      </w:r>
      <w:r>
        <w:rPr>
          <w:sz w:val="20"/>
          <w:szCs w:val="20"/>
        </w:rPr>
        <w:t xml:space="preserve">yjnych linii kablowych, szafy i słupki telekomunikacyjne, za: </w:t>
      </w:r>
      <w:r>
        <w:rPr>
          <w:i/>
          <w:sz w:val="20"/>
          <w:szCs w:val="20"/>
        </w:rPr>
        <w:t>Rozporządzeniem Ministra Cyfryzacji z dnia 26 maja 2023 r. w sprawie warunków technicznych, jakim powinny odpowiadać telekomunikacyjne obiekty budowlane i ich usytuowanie</w:t>
      </w:r>
      <w:r>
        <w:rPr>
          <w:sz w:val="20"/>
          <w:szCs w:val="20"/>
        </w:rPr>
        <w:t>, Dz.U. 2023 poz. 1040.</w:t>
      </w:r>
    </w:p>
  </w:footnote>
  <w:footnote w:id="4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czyli: urządzenie telekomunikacyjne przeznaczone do podłączenia bezpośrednio lub pośrednio do zakończeń sieci, za: </w:t>
      </w:r>
      <w:r>
        <w:rPr>
          <w:i/>
          <w:sz w:val="20"/>
          <w:szCs w:val="20"/>
        </w:rPr>
        <w:t>USTAWA z dnia 16 lipca 2004 r. Prawo telekomunikacyjne</w:t>
      </w:r>
      <w:r>
        <w:rPr>
          <w:sz w:val="20"/>
          <w:szCs w:val="20"/>
        </w:rPr>
        <w:t>, Dz.U. 2004 nr 171 poz. 1800.</w:t>
      </w:r>
    </w:p>
  </w:footnote>
  <w:footnote w:id="5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za: Ustawa z dnia 16 lipca 2004 r. Prawo telekomunik</w:t>
      </w:r>
      <w:r>
        <w:rPr>
          <w:sz w:val="20"/>
          <w:szCs w:val="20"/>
        </w:rPr>
        <w:t>acyjne, Dz.U. 2004 nr 171 poz. 1800.</w:t>
      </w:r>
    </w:p>
  </w:footnote>
  <w:footnote w:id="6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za: https://blog.theprotocol.it/slownik-it/aplikacja-desktopowa</w:t>
      </w:r>
    </w:p>
  </w:footnote>
  <w:footnote w:id="7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za: https://kissdigital.com/pl/blog/czym-sa-aplikacje-webowe-aplikacje-internetowe</w:t>
      </w:r>
    </w:p>
  </w:footnote>
  <w:footnote w:id="8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za: https://blog.theprotocol.it/slownik-it/aplikacja-mobilna</w:t>
      </w:r>
    </w:p>
  </w:footnote>
  <w:footnote w:id="9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hyperlink r:id="rId1">
        <w:r>
          <w:rPr>
            <w:color w:val="1155CC"/>
            <w:sz w:val="20"/>
            <w:szCs w:val="20"/>
            <w:u w:val="single"/>
          </w:rPr>
          <w:t>https://blog.theprotocol.it/artykul/na-czym-polega-praca-devops-engineer</w:t>
        </w:r>
      </w:hyperlink>
      <w:r>
        <w:rPr>
          <w:sz w:val="20"/>
          <w:szCs w:val="20"/>
        </w:rPr>
        <w:t xml:space="preserve">, </w:t>
      </w:r>
      <w:hyperlink r:id="rId2">
        <w:r>
          <w:rPr>
            <w:color w:val="1155CC"/>
            <w:sz w:val="20"/>
            <w:szCs w:val="20"/>
            <w:u w:val="single"/>
          </w:rPr>
          <w:t>https://nofluffjobs.com/pl/log/praca-w-it/kim-jest-i-czym-sie-zajmuje-devops-engineer/</w:t>
        </w:r>
      </w:hyperlink>
      <w:r>
        <w:rPr>
          <w:sz w:val="20"/>
          <w:szCs w:val="20"/>
        </w:rPr>
        <w:t>, https://azure.microsoft.com/pl-pl/resources/cloud-computing-dictionary/what-is-devops</w:t>
      </w:r>
    </w:p>
  </w:footnote>
  <w:footnote w:id="10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>https://pl.wikipedia.org/wiki/Administrator_system%C3%B3w_komputerowych</w:t>
      </w:r>
    </w:p>
  </w:footnote>
  <w:footnote w:id="11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>ttps://vccsystem.eu/system-certyfikacji/new-competences/lista-new-competences/administrator-baz-danych/</w:t>
      </w:r>
    </w:p>
  </w:footnote>
  <w:footnote w:id="12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https://it-filolog.pl/inzynier-i-architekt-chmury-czym-sie-zajmuja/</w:t>
      </w:r>
    </w:p>
  </w:footnote>
  <w:footnote w:id="13">
    <w:p w:rsidR="00635D4B" w:rsidRDefault="00794646">
      <w:pPr>
        <w:spacing w:after="0" w:line="240" w:lineRule="auto"/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 xml:space="preserve">Ustawa </w:t>
      </w:r>
      <w:r>
        <w:rPr>
          <w:sz w:val="18"/>
          <w:szCs w:val="18"/>
        </w:rPr>
        <w:t>z dnia 22 grudnia 2015 r. o Zintegrowanym Systemie Kwalifikacji, art. 2, pkt 8.</w:t>
      </w:r>
    </w:p>
  </w:footnote>
  <w:footnote w:id="14">
    <w:p w:rsidR="00635D4B" w:rsidRDefault="00794646">
      <w:pPr>
        <w:spacing w:after="0" w:line="240" w:lineRule="auto"/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18"/>
          <w:szCs w:val="18"/>
        </w:rPr>
        <w:t xml:space="preserve">  Ibidem, art. 2, pkt 12.</w:t>
      </w:r>
    </w:p>
  </w:footnote>
  <w:footnote w:id="15">
    <w:p w:rsidR="00635D4B" w:rsidRDefault="00794646">
      <w:pPr>
        <w:spacing w:after="0" w:line="240" w:lineRule="auto"/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18"/>
          <w:szCs w:val="18"/>
        </w:rPr>
        <w:t xml:space="preserve">  Wortal publicznych służb zatrudnienia, Ministerstwo Rozwoju, Pracy i Technologii, https://psz.praca.gov.pl/-/15252-klasyfikacja-zawodow-i-specjaln</w:t>
      </w:r>
      <w:r>
        <w:rPr>
          <w:sz w:val="18"/>
          <w:szCs w:val="18"/>
        </w:rPr>
        <w:t>osci.</w:t>
      </w:r>
    </w:p>
  </w:footnote>
  <w:footnote w:id="16">
    <w:p w:rsidR="00635D4B" w:rsidRDefault="0079464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 Mała encyklopedia ZSK, s. 64. Źródło: http://www.kwalifikacje.edu.pl/download/mala-encyklopedia-ZSK.pdf.</w:t>
      </w:r>
    </w:p>
  </w:footnote>
  <w:footnote w:id="17">
    <w:p w:rsidR="00635D4B" w:rsidRDefault="00794646">
      <w:pPr>
        <w:spacing w:after="0" w:line="240" w:lineRule="auto"/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18"/>
          <w:szCs w:val="18"/>
        </w:rPr>
        <w:t xml:space="preserve"> Za: https://prk.men.gov.pl/polska-rama-kwalifikacji-prk-i-europejska-rama-kwalifikacji-erk/</w:t>
      </w:r>
    </w:p>
  </w:footnote>
  <w:footnote w:id="18">
    <w:p w:rsidR="00635D4B" w:rsidRDefault="00794646">
      <w:pPr>
        <w:spacing w:after="0" w:line="240" w:lineRule="auto"/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18"/>
          <w:szCs w:val="18"/>
        </w:rPr>
        <w:t xml:space="preserve"> Zakres obszaru powinien być zgodny z definicją</w:t>
      </w:r>
      <w:r>
        <w:rPr>
          <w:sz w:val="18"/>
          <w:szCs w:val="18"/>
        </w:rPr>
        <w:t xml:space="preserve"> zawartą w Rozdziale 4 OPZ.</w:t>
      </w:r>
    </w:p>
  </w:footnote>
  <w:footnote w:id="19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 xml:space="preserve"> Zakres obszaru powinien być zgodny z definicją zawartą w Rozdziale 4 OPZ.</w:t>
      </w:r>
    </w:p>
  </w:footnote>
  <w:footnote w:id="20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 xml:space="preserve"> Zakres obszaru powinien być zgodny z definicją zawartą w Rozdziale 4 OPZ.</w:t>
      </w:r>
    </w:p>
  </w:footnote>
  <w:footnote w:id="21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 xml:space="preserve"> Zakres obszaru powinien być zgodny z definicją zawartą w Rozdziale 4 OPZ.</w:t>
      </w:r>
    </w:p>
  </w:footnote>
  <w:footnote w:id="22">
    <w:p w:rsidR="00635D4B" w:rsidRDefault="00794646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 xml:space="preserve"> Zakres podobszaru powinien być zgodny z definicją zawartą w Rozdziale 4 OPZ.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D4B" w:rsidRDefault="00635D4B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D4B" w:rsidRDefault="00794646">
    <w:pPr>
      <w:rPr>
        <w:color w:val="000000"/>
      </w:rPr>
    </w:pPr>
    <w:r>
      <w:rPr>
        <w:noProof/>
      </w:rPr>
      <w:drawing>
        <wp:inline distT="0" distB="0" distL="0" distR="0">
          <wp:extent cx="5760410" cy="977900"/>
          <wp:effectExtent l="0" t="0" r="0" b="0"/>
          <wp:docPr id="1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410" cy="977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33DB"/>
    <w:multiLevelType w:val="multilevel"/>
    <w:tmpl w:val="45B8FD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535EF9"/>
    <w:multiLevelType w:val="multilevel"/>
    <w:tmpl w:val="81B6B6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31906B5"/>
    <w:multiLevelType w:val="multilevel"/>
    <w:tmpl w:val="EFE4A7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5C623B5"/>
    <w:multiLevelType w:val="multilevel"/>
    <w:tmpl w:val="29E21D3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744670C"/>
    <w:multiLevelType w:val="multilevel"/>
    <w:tmpl w:val="205E05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A824ACC"/>
    <w:multiLevelType w:val="multilevel"/>
    <w:tmpl w:val="601A2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C3E6000"/>
    <w:multiLevelType w:val="multilevel"/>
    <w:tmpl w:val="78ACD9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0F70512"/>
    <w:multiLevelType w:val="multilevel"/>
    <w:tmpl w:val="747089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4D605F5"/>
    <w:multiLevelType w:val="multilevel"/>
    <w:tmpl w:val="5FC688E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15D965DF"/>
    <w:multiLevelType w:val="multilevel"/>
    <w:tmpl w:val="D052699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1DD0643B"/>
    <w:multiLevelType w:val="multilevel"/>
    <w:tmpl w:val="EB6AD2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0DB1D9F"/>
    <w:multiLevelType w:val="multilevel"/>
    <w:tmpl w:val="064869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2FB3FB1"/>
    <w:multiLevelType w:val="multilevel"/>
    <w:tmpl w:val="504621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9392F1D"/>
    <w:multiLevelType w:val="multilevel"/>
    <w:tmpl w:val="65A620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9EF014C"/>
    <w:multiLevelType w:val="multilevel"/>
    <w:tmpl w:val="E7F8B14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30114680"/>
    <w:multiLevelType w:val="multilevel"/>
    <w:tmpl w:val="9BEC45D4"/>
    <w:lvl w:ilvl="0">
      <w:start w:val="1"/>
      <w:numFmt w:val="bullet"/>
      <w:lvlText w:val="●"/>
      <w:lvlJc w:val="left"/>
      <w:pPr>
        <w:ind w:left="1440" w:hanging="363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0487B9F"/>
    <w:multiLevelType w:val="multilevel"/>
    <w:tmpl w:val="90188A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A587195"/>
    <w:multiLevelType w:val="multilevel"/>
    <w:tmpl w:val="5F48D2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3E935228"/>
    <w:multiLevelType w:val="multilevel"/>
    <w:tmpl w:val="030AEC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F7524FE"/>
    <w:multiLevelType w:val="multilevel"/>
    <w:tmpl w:val="D978828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43D20AD2"/>
    <w:multiLevelType w:val="multilevel"/>
    <w:tmpl w:val="BCF238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FC35F6"/>
    <w:multiLevelType w:val="multilevel"/>
    <w:tmpl w:val="99A86E2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22" w15:restartNumberingAfterBreak="0">
    <w:nsid w:val="52F9668B"/>
    <w:multiLevelType w:val="multilevel"/>
    <w:tmpl w:val="3E9A2A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4FD45E9"/>
    <w:multiLevelType w:val="multilevel"/>
    <w:tmpl w:val="75C69E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51F5862"/>
    <w:multiLevelType w:val="multilevel"/>
    <w:tmpl w:val="E9A856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60A0FAA"/>
    <w:multiLevelType w:val="multilevel"/>
    <w:tmpl w:val="250809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97F19D8"/>
    <w:multiLevelType w:val="multilevel"/>
    <w:tmpl w:val="593252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5C957B72"/>
    <w:multiLevelType w:val="multilevel"/>
    <w:tmpl w:val="1676F0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F87138D"/>
    <w:multiLevelType w:val="multilevel"/>
    <w:tmpl w:val="87F2C7E2"/>
    <w:lvl w:ilvl="0">
      <w:start w:val="1"/>
      <w:numFmt w:val="decimal"/>
      <w:lvlText w:val="%1."/>
      <w:lvlJc w:val="left"/>
      <w:pPr>
        <w:ind w:left="1080" w:hanging="720"/>
      </w:pPr>
      <w:rPr>
        <w:rFonts w:ascii="Calibri" w:eastAsia="Calibri" w:hAnsi="Calibri" w:cs="Calibri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8419E2"/>
    <w:multiLevelType w:val="multilevel"/>
    <w:tmpl w:val="679AEC1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48751BF"/>
    <w:multiLevelType w:val="multilevel"/>
    <w:tmpl w:val="92B260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644141E"/>
    <w:multiLevelType w:val="multilevel"/>
    <w:tmpl w:val="09CC218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2" w15:restartNumberingAfterBreak="0">
    <w:nsid w:val="69F70915"/>
    <w:multiLevelType w:val="multilevel"/>
    <w:tmpl w:val="2E0CF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F111F15"/>
    <w:multiLevelType w:val="multilevel"/>
    <w:tmpl w:val="343C31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FEB48E9"/>
    <w:multiLevelType w:val="multilevel"/>
    <w:tmpl w:val="B1F2007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F09534E"/>
    <w:multiLevelType w:val="multilevel"/>
    <w:tmpl w:val="5B286F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7"/>
  </w:num>
  <w:num w:numId="2">
    <w:abstractNumId w:val="10"/>
  </w:num>
  <w:num w:numId="3">
    <w:abstractNumId w:val="13"/>
  </w:num>
  <w:num w:numId="4">
    <w:abstractNumId w:val="18"/>
  </w:num>
  <w:num w:numId="5">
    <w:abstractNumId w:val="30"/>
  </w:num>
  <w:num w:numId="6">
    <w:abstractNumId w:val="22"/>
  </w:num>
  <w:num w:numId="7">
    <w:abstractNumId w:val="29"/>
  </w:num>
  <w:num w:numId="8">
    <w:abstractNumId w:val="31"/>
  </w:num>
  <w:num w:numId="9">
    <w:abstractNumId w:val="19"/>
  </w:num>
  <w:num w:numId="10">
    <w:abstractNumId w:val="3"/>
  </w:num>
  <w:num w:numId="11">
    <w:abstractNumId w:val="5"/>
  </w:num>
  <w:num w:numId="12">
    <w:abstractNumId w:val="8"/>
  </w:num>
  <w:num w:numId="13">
    <w:abstractNumId w:val="11"/>
  </w:num>
  <w:num w:numId="14">
    <w:abstractNumId w:val="33"/>
  </w:num>
  <w:num w:numId="15">
    <w:abstractNumId w:val="17"/>
  </w:num>
  <w:num w:numId="16">
    <w:abstractNumId w:val="21"/>
  </w:num>
  <w:num w:numId="17">
    <w:abstractNumId w:val="2"/>
  </w:num>
  <w:num w:numId="18">
    <w:abstractNumId w:val="4"/>
  </w:num>
  <w:num w:numId="19">
    <w:abstractNumId w:val="9"/>
  </w:num>
  <w:num w:numId="20">
    <w:abstractNumId w:val="24"/>
  </w:num>
  <w:num w:numId="21">
    <w:abstractNumId w:val="12"/>
  </w:num>
  <w:num w:numId="22">
    <w:abstractNumId w:val="1"/>
  </w:num>
  <w:num w:numId="23">
    <w:abstractNumId w:val="14"/>
  </w:num>
  <w:num w:numId="24">
    <w:abstractNumId w:val="32"/>
  </w:num>
  <w:num w:numId="25">
    <w:abstractNumId w:val="28"/>
  </w:num>
  <w:num w:numId="26">
    <w:abstractNumId w:val="34"/>
  </w:num>
  <w:num w:numId="27">
    <w:abstractNumId w:val="15"/>
  </w:num>
  <w:num w:numId="28">
    <w:abstractNumId w:val="16"/>
  </w:num>
  <w:num w:numId="29">
    <w:abstractNumId w:val="7"/>
  </w:num>
  <w:num w:numId="30">
    <w:abstractNumId w:val="6"/>
  </w:num>
  <w:num w:numId="31">
    <w:abstractNumId w:val="23"/>
  </w:num>
  <w:num w:numId="32">
    <w:abstractNumId w:val="35"/>
  </w:num>
  <w:num w:numId="33">
    <w:abstractNumId w:val="25"/>
  </w:num>
  <w:num w:numId="34">
    <w:abstractNumId w:val="20"/>
  </w:num>
  <w:num w:numId="35">
    <w:abstractNumId w:val="26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D4B"/>
    <w:rsid w:val="00635D4B"/>
    <w:rsid w:val="00657BE1"/>
    <w:rsid w:val="0079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88BEF-E11A-49D1-8397-FBBAEAF9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7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A8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B21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6B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6B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6B73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8B6B73"/>
    <w:rPr>
      <w:color w:val="0000FF"/>
      <w:u w:val="single"/>
    </w:rPr>
  </w:style>
  <w:style w:type="table" w:styleId="Tabela-Siatka">
    <w:name w:val="Table Grid"/>
    <w:basedOn w:val="Standardowy"/>
    <w:uiPriority w:val="39"/>
    <w:rsid w:val="00E92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D743E"/>
    <w:rPr>
      <w:b/>
      <w:bCs/>
      <w:sz w:val="20"/>
      <w:szCs w:val="20"/>
    </w:rPr>
  </w:style>
  <w:style w:type="paragraph" w:customStyle="1" w:styleId="Normalny1">
    <w:name w:val="Normalny1"/>
    <w:rsid w:val="00327FE3"/>
    <w:rPr>
      <w:color w:val="000000"/>
    </w:rPr>
  </w:style>
  <w:style w:type="table" w:customStyle="1" w:styleId="ae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Pr>
      <w:sz w:val="20"/>
      <w:szCs w:val="20"/>
    </w:rPr>
  </w:style>
  <w:style w:type="table" w:customStyle="1" w:styleId="af4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7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63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D1E"/>
  </w:style>
  <w:style w:type="paragraph" w:styleId="Stopka">
    <w:name w:val="footer"/>
    <w:basedOn w:val="Normalny"/>
    <w:link w:val="StopkaZnak"/>
    <w:uiPriority w:val="99"/>
    <w:unhideWhenUsed/>
    <w:rsid w:val="00F63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3D1E"/>
  </w:style>
  <w:style w:type="table" w:customStyle="1" w:styleId="afb">
    <w:basedOn w:val="TableNormal5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c">
    <w:basedOn w:val="TableNormal5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d">
    <w:basedOn w:val="TableNormal5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e">
    <w:basedOn w:val="TableNormal5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">
    <w:basedOn w:val="TableNormal5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0">
    <w:basedOn w:val="TableNormal5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1">
    <w:basedOn w:val="TableNormal5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2">
    <w:basedOn w:val="TableNormal5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3">
    <w:basedOn w:val="TableNormal4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4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4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7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4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9">
    <w:basedOn w:val="TableNormal4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a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b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c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d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e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0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1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2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6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7">
    <w:basedOn w:val="TableNormal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19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fffc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d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e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0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1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nofluffjobs.com/pl/log/praca-w-it/kim-jest-i-czym-sie-zajmuje-devops-engineer/" TargetMode="External"/><Relationship Id="rId1" Type="http://schemas.openxmlformats.org/officeDocument/2006/relationships/hyperlink" Target="https://blog.theprotocol.it/artykul/na-czym-polega-praca-devops-enginee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3tvs9Rc7zoiABvXk0qcAIKc75A==">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9214</Words>
  <Characters>55284</Characters>
  <Application>Microsoft Office Word</Application>
  <DocSecurity>0</DocSecurity>
  <Lines>460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IBEuserA01</dc:creator>
  <cp:lastModifiedBy>MP</cp:lastModifiedBy>
  <cp:revision>3</cp:revision>
  <cp:lastPrinted>2024-11-14T11:42:00Z</cp:lastPrinted>
  <dcterms:created xsi:type="dcterms:W3CDTF">2021-04-19T17:19:00Z</dcterms:created>
  <dcterms:modified xsi:type="dcterms:W3CDTF">2024-11-14T11:42:00Z</dcterms:modified>
</cp:coreProperties>
</file>